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D8" w:rsidRDefault="00F84CD8" w:rsidP="00F84CD8">
      <w:pPr>
        <w:snapToGrid w:val="0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獨立專題探究報告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lang w:eastAsia="zh-TW"/>
        </w:rPr>
        <w:t>指定封面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bdr w:val="single" w:sz="4" w:space="0" w:color="auto"/>
          <w:lang w:eastAsia="zh-TW"/>
        </w:rPr>
        <w:t>樣本</w:t>
      </w:r>
    </w:p>
    <w:p w:rsidR="00F84CD8" w:rsidRDefault="00F84CD8" w:rsidP="00F84CD8">
      <w:pPr>
        <w:snapToGrid w:val="0"/>
        <w:jc w:val="center"/>
        <w:rPr>
          <w:lang w:eastAsia="zh-TW"/>
        </w:rPr>
      </w:pPr>
    </w:p>
    <w:p w:rsidR="00F84CD8" w:rsidRPr="00C01ADA" w:rsidRDefault="00F84CD8" w:rsidP="00F84CD8">
      <w:pPr>
        <w:snapToGrid w:val="0"/>
        <w:spacing w:line="560" w:lineRule="exact"/>
        <w:jc w:val="center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香港中學文憑考試</w:t>
      </w:r>
    </w:p>
    <w:p w:rsidR="00F84CD8" w:rsidRPr="00C01ADA" w:rsidRDefault="00F84CD8" w:rsidP="00F84CD8">
      <w:pPr>
        <w:snapToGrid w:val="0"/>
        <w:spacing w:line="560" w:lineRule="exact"/>
        <w:jc w:val="center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通識教育科</w:t>
      </w:r>
    </w:p>
    <w:p w:rsidR="00F84CD8" w:rsidRPr="00C01ADA" w:rsidRDefault="00F84CD8" w:rsidP="00F84CD8">
      <w:pPr>
        <w:snapToGrid w:val="0"/>
        <w:spacing w:line="560" w:lineRule="exact"/>
        <w:jc w:val="center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獨立專題探究報告</w:t>
      </w:r>
    </w:p>
    <w:p w:rsidR="00F84CD8" w:rsidRDefault="00F84CD8" w:rsidP="00F84CD8">
      <w:pPr>
        <w:snapToGrid w:val="0"/>
        <w:spacing w:line="560" w:lineRule="exact"/>
        <w:jc w:val="center"/>
        <w:rPr>
          <w:rFonts w:ascii="新細明體" w:hAnsi="新細明體" w:hint="eastAsia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指定封面</w:t>
      </w:r>
    </w:p>
    <w:p w:rsidR="00F84CD8" w:rsidRPr="00F84CD8" w:rsidRDefault="00F84CD8" w:rsidP="00F84CD8">
      <w:pPr>
        <w:snapToGrid w:val="0"/>
        <w:jc w:val="center"/>
        <w:rPr>
          <w:rFonts w:ascii="新細明體" w:hAnsi="新細明體"/>
          <w:lang w:eastAsia="zh-TW"/>
        </w:rPr>
      </w:pPr>
      <w:r w:rsidRPr="00F84CD8">
        <w:rPr>
          <w:rFonts w:ascii="新細明體" w:hAnsi="新細明體" w:hint="eastAsia"/>
          <w:lang w:eastAsia="zh-TW"/>
        </w:rPr>
        <w:t>（適用於2017年起 文字模式報告和非文字模式報告的短文）</w:t>
      </w:r>
    </w:p>
    <w:p w:rsidR="00F84CD8" w:rsidRPr="00C01ADA" w:rsidRDefault="00F84CD8" w:rsidP="00F84CD8">
      <w:pPr>
        <w:snapToGrid w:val="0"/>
        <w:jc w:val="center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jc w:val="center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探究題目：</w:t>
      </w:r>
      <w:r w:rsidRPr="00C01ADA">
        <w:rPr>
          <w:rFonts w:ascii="新細明體" w:hAnsi="新細明體" w:hint="eastAsia"/>
          <w:b/>
          <w:u w:val="single"/>
          <w:lang w:eastAsia="zh-TW"/>
        </w:rPr>
        <w:t xml:space="preserve"> </w:t>
      </w:r>
      <w:r>
        <w:rPr>
          <w:rFonts w:ascii="新細明體" w:hAnsi="新細明體"/>
          <w:b/>
          <w:u w:val="single"/>
          <w:lang w:eastAsia="zh-TW"/>
        </w:rPr>
        <w:tab/>
      </w:r>
      <w:r>
        <w:rPr>
          <w:rFonts w:ascii="新細明體" w:hAnsi="新細明體" w:hint="eastAsia"/>
          <w:b/>
          <w:u w:val="single"/>
          <w:lang w:eastAsia="zh-TW"/>
        </w:rPr>
        <w:tab/>
      </w:r>
      <w:r>
        <w:rPr>
          <w:rFonts w:ascii="新細明體" w:hAnsi="新細明體"/>
          <w:b/>
          <w:u w:val="single"/>
          <w:lang w:eastAsia="zh-TW"/>
        </w:rPr>
        <w:tab/>
      </w:r>
      <w:r>
        <w:rPr>
          <w:rFonts w:ascii="新細明體" w:hAnsi="新細明體" w:hint="eastAsia"/>
          <w:b/>
          <w:u w:val="single"/>
          <w:lang w:eastAsia="zh-TW"/>
        </w:rPr>
        <w:tab/>
      </w:r>
      <w:r>
        <w:rPr>
          <w:rFonts w:ascii="新細明體" w:hAnsi="新細明體"/>
          <w:b/>
          <w:u w:val="single"/>
          <w:lang w:eastAsia="zh-TW"/>
        </w:rPr>
        <w:tab/>
      </w:r>
      <w:r>
        <w:rPr>
          <w:rFonts w:ascii="新細明體" w:hAnsi="新細明體" w:hint="eastAsia"/>
          <w:b/>
          <w:u w:val="single"/>
          <w:lang w:eastAsia="zh-TW"/>
        </w:rPr>
        <w:t xml:space="preserve">  </w:t>
      </w:r>
      <w:r w:rsidRPr="00C01ADA">
        <w:rPr>
          <w:rFonts w:ascii="新細明體" w:hAnsi="新細明體" w:hint="eastAsia"/>
          <w:b/>
          <w:u w:val="single"/>
          <w:lang w:eastAsia="zh-TW"/>
        </w:rPr>
        <w:t xml:space="preserve"> </w:t>
      </w: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考試年份：______________________</w:t>
      </w: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學生姓名：______________________</w:t>
      </w:r>
    </w:p>
    <w:p w:rsidR="00F84CD8" w:rsidRPr="00C01ADA" w:rsidRDefault="00F84CD8" w:rsidP="00F84CD8">
      <w:pPr>
        <w:snapToGrid w:val="0"/>
        <w:rPr>
          <w:rFonts w:ascii="新細明體" w:hAnsi="新細明體"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班別／組別：____________________</w:t>
      </w: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學號：__________________________</w:t>
      </w: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報告字數：</w:t>
      </w:r>
      <w:r w:rsidRPr="00C01ADA">
        <w:rPr>
          <w:rFonts w:ascii="新細明體" w:hAnsi="新細明體" w:hint="eastAsia"/>
          <w:u w:val="single"/>
          <w:lang w:eastAsia="zh-TW"/>
        </w:rPr>
        <w:t xml:space="preserve"> </w:t>
      </w:r>
      <w:r>
        <w:rPr>
          <w:rFonts w:ascii="新細明體" w:hAnsi="新細明體"/>
          <w:u w:val="single"/>
          <w:lang w:eastAsia="zh-TW"/>
        </w:rPr>
        <w:tab/>
      </w:r>
      <w:r>
        <w:rPr>
          <w:rFonts w:ascii="新細明體" w:hAnsi="新細明體" w:hint="eastAsia"/>
          <w:u w:val="single"/>
          <w:lang w:eastAsia="zh-TW"/>
        </w:rPr>
        <w:tab/>
      </w:r>
      <w:r>
        <w:rPr>
          <w:rFonts w:ascii="新細明體" w:hAnsi="新細明體"/>
          <w:u w:val="single"/>
          <w:lang w:eastAsia="zh-TW"/>
        </w:rPr>
        <w:tab/>
      </w:r>
      <w:r w:rsidRPr="00C01ADA">
        <w:rPr>
          <w:rFonts w:ascii="新細明體" w:hAnsi="新細明體" w:hint="eastAsia"/>
          <w:u w:val="single"/>
          <w:lang w:eastAsia="zh-TW"/>
        </w:rPr>
        <w:t xml:space="preserve"> </w:t>
      </w: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</w:p>
    <w:p w:rsidR="00F84CD8" w:rsidRPr="00C01ADA" w:rsidRDefault="00F84CD8" w:rsidP="00F84CD8">
      <w:pPr>
        <w:snapToGrid w:val="0"/>
        <w:rPr>
          <w:rFonts w:ascii="新細明體" w:hAnsi="新細明體"/>
          <w:b/>
          <w:lang w:eastAsia="zh-TW"/>
        </w:rPr>
      </w:pPr>
      <w:r w:rsidRPr="00C01ADA">
        <w:rPr>
          <w:rFonts w:ascii="新細明體" w:hAnsi="新細明體" w:hint="eastAsia"/>
          <w:b/>
          <w:lang w:eastAsia="zh-TW"/>
        </w:rPr>
        <w:t>注意事項：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84CD8" w:rsidTr="002E4AC5">
        <w:trPr>
          <w:jc w:val="center"/>
        </w:trPr>
        <w:tc>
          <w:tcPr>
            <w:tcW w:w="9694" w:type="dxa"/>
            <w:shd w:val="clear" w:color="auto" w:fill="auto"/>
          </w:tcPr>
          <w:p w:rsidR="00F84CD8" w:rsidRPr="00C01ADA" w:rsidRDefault="00F84CD8" w:rsidP="00F84C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01ADA">
              <w:rPr>
                <w:rFonts w:ascii="標楷體" w:eastAsia="標楷體" w:hAnsi="標楷體" w:hint="eastAsia"/>
                <w:sz w:val="28"/>
              </w:rPr>
              <w:t>文字模式報告數字不得超過4500字；非文模式報告的觀看時間不得超過22分鐘，所附的短文則不得超過1100字。計算文字模式報告和短文字數時，不包括封面、目錄、標題、圖、表、相片說明、標點、腳註、註釋、參考資料、書目和附錄。</w:t>
            </w:r>
          </w:p>
          <w:p w:rsidR="00F84CD8" w:rsidRPr="00C01ADA" w:rsidRDefault="00F84CD8" w:rsidP="00F84C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01ADA">
              <w:rPr>
                <w:rFonts w:ascii="標楷體" w:eastAsia="標楷體" w:hAnsi="標楷體" w:hint="eastAsia"/>
                <w:sz w:val="28"/>
              </w:rPr>
              <w:t>考生有責任清楚計算其報告或短文的字數，並準確地在本封面註明。</w:t>
            </w:r>
          </w:p>
          <w:p w:rsidR="00F84CD8" w:rsidRPr="00C01ADA" w:rsidRDefault="00F84CD8" w:rsidP="00F84CD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01ADA">
              <w:rPr>
                <w:rFonts w:ascii="標楷體" w:eastAsia="標楷體" w:hAnsi="標楷體" w:hint="eastAsia"/>
                <w:sz w:val="28"/>
              </w:rPr>
              <w:t>若學生的習作（獨立專題探究報告）被校本評核系統揀選檢視，學校在繳交習作予香港考試及評核局前，教師須先行刪去封面上的學生姓名、班別／組和學號資料，並確保報告短文內沒有學生身份和學校的資料。非文字模式報告中，也需要刪去一切能辨識學生身份和學校的資料，包括學生的樣貌。</w:t>
            </w:r>
          </w:p>
        </w:tc>
      </w:tr>
    </w:tbl>
    <w:p w:rsidR="00F84CD8" w:rsidRPr="004D3963" w:rsidRDefault="00F84CD8" w:rsidP="00F84CD8">
      <w:pPr>
        <w:widowControl/>
        <w:suppressAutoHyphens w:val="0"/>
        <w:rPr>
          <w:lang w:eastAsia="zh-HK"/>
        </w:rPr>
      </w:pPr>
      <w:r w:rsidRPr="004D3963">
        <w:rPr>
          <w:lang w:eastAsia="zh-HK"/>
        </w:rPr>
        <w:br w:type="page"/>
      </w:r>
    </w:p>
    <w:p w:rsidR="00F84CD8" w:rsidRDefault="00F84CD8" w:rsidP="00F84CD8">
      <w:pPr>
        <w:snapToGrid w:val="0"/>
        <w:jc w:val="center"/>
        <w:rPr>
          <w:lang w:eastAsia="zh-HK"/>
        </w:rPr>
      </w:pPr>
    </w:p>
    <w:p w:rsidR="00F84CD8" w:rsidRDefault="00F84CD8" w:rsidP="00F84CD8">
      <w:pPr>
        <w:snapToGrid w:val="0"/>
        <w:jc w:val="center"/>
        <w:rPr>
          <w:lang w:eastAsia="zh-HK"/>
        </w:rPr>
      </w:pPr>
      <w:r>
        <w:rPr>
          <w:rFonts w:hint="eastAsia"/>
          <w:sz w:val="40"/>
          <w:szCs w:val="40"/>
          <w:lang w:eastAsia="zh-TW"/>
        </w:rPr>
        <w:t>獨立專題探究報告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lang w:eastAsia="zh-TW"/>
        </w:rPr>
        <w:t>目錄</w:t>
      </w:r>
      <w:r>
        <w:rPr>
          <w:rFonts w:hint="eastAsia"/>
          <w:sz w:val="40"/>
          <w:szCs w:val="40"/>
          <w:lang w:eastAsia="zh-TW"/>
        </w:rPr>
        <w:t xml:space="preserve"> </w:t>
      </w:r>
      <w:r>
        <w:rPr>
          <w:rFonts w:hint="eastAsia"/>
          <w:sz w:val="40"/>
          <w:szCs w:val="40"/>
          <w:bdr w:val="single" w:sz="4" w:space="0" w:color="auto"/>
          <w:lang w:eastAsia="zh-TW"/>
        </w:rPr>
        <w:t>樣本</w:t>
      </w:r>
    </w:p>
    <w:p w:rsidR="00F84CD8" w:rsidRDefault="00F84CD8" w:rsidP="00F84CD8">
      <w:pPr>
        <w:snapToGrid w:val="0"/>
        <w:jc w:val="center"/>
        <w:rPr>
          <w:lang w:eastAsia="zh-HK"/>
        </w:rPr>
      </w:pPr>
    </w:p>
    <w:p w:rsidR="00F84CD8" w:rsidRPr="002659F0" w:rsidRDefault="00F84CD8" w:rsidP="00F84CD8">
      <w:pPr>
        <w:suppressAutoHyphens w:val="0"/>
        <w:autoSpaceDE w:val="0"/>
        <w:autoSpaceDN w:val="0"/>
        <w:adjustRightInd w:val="0"/>
        <w:jc w:val="center"/>
        <w:rPr>
          <w:rFonts w:ascii="新細明體" w:hAnsi="新細明體"/>
          <w:kern w:val="0"/>
          <w:sz w:val="40"/>
          <w:lang w:eastAsia="zh-TW"/>
        </w:rPr>
      </w:pPr>
      <w:r w:rsidRPr="002659F0">
        <w:rPr>
          <w:rFonts w:ascii="新細明體" w:hAnsi="新細明體" w:cs="新細明體"/>
          <w:color w:val="000000"/>
          <w:kern w:val="0"/>
          <w:sz w:val="36"/>
          <w:szCs w:val="23"/>
          <w:lang w:eastAsia="zh-TW"/>
        </w:rPr>
        <w:t>目錄</w:t>
      </w:r>
    </w:p>
    <w:p w:rsidR="00F84CD8" w:rsidRDefault="00F84CD8" w:rsidP="00F84CD8">
      <w:pPr>
        <w:snapToGrid w:val="0"/>
        <w:jc w:val="center"/>
        <w:rPr>
          <w:lang w:eastAsia="zh-H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52"/>
        <w:gridCol w:w="3969"/>
      </w:tblGrid>
      <w:tr w:rsidR="00F84CD8" w:rsidRPr="002659F0" w:rsidTr="002E4AC5">
        <w:trPr>
          <w:trHeight w:val="127"/>
          <w:jc w:val="center"/>
        </w:trPr>
        <w:tc>
          <w:tcPr>
            <w:tcW w:w="5152" w:type="dxa"/>
          </w:tcPr>
          <w:p w:rsidR="00F84CD8" w:rsidRPr="002659F0" w:rsidRDefault="00F84CD8" w:rsidP="002E4AC5">
            <w:pPr>
              <w:suppressAutoHyphens w:val="0"/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</w:pPr>
            <w:r w:rsidRPr="002659F0">
              <w:rPr>
                <w:rFonts w:ascii="Garamond" w:hAnsi="Garamond" w:cs="Garamond"/>
                <w:color w:val="000000"/>
                <w:kern w:val="0"/>
                <w:sz w:val="28"/>
                <w:szCs w:val="23"/>
                <w:lang w:eastAsia="zh-TW"/>
              </w:rPr>
              <w:t xml:space="preserve">A. </w:t>
            </w:r>
            <w:r w:rsidRPr="002659F0"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  <w:t>題目界定</w:t>
            </w:r>
          </w:p>
        </w:tc>
        <w:tc>
          <w:tcPr>
            <w:tcW w:w="3969" w:type="dxa"/>
          </w:tcPr>
          <w:p w:rsidR="00F84CD8" w:rsidRPr="00C01ADA" w:rsidRDefault="00F84CD8" w:rsidP="002E4A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</w:pPr>
            <w:r w:rsidRPr="00C01ADA"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  <w:t>P.3</w:t>
            </w:r>
          </w:p>
        </w:tc>
      </w:tr>
      <w:tr w:rsidR="00F84CD8" w:rsidRPr="002659F0" w:rsidTr="002E4AC5">
        <w:trPr>
          <w:trHeight w:val="127"/>
          <w:jc w:val="center"/>
        </w:trPr>
        <w:tc>
          <w:tcPr>
            <w:tcW w:w="5152" w:type="dxa"/>
          </w:tcPr>
          <w:p w:rsidR="00F84CD8" w:rsidRPr="002659F0" w:rsidRDefault="00F84CD8" w:rsidP="002E4AC5">
            <w:pPr>
              <w:suppressAutoHyphens w:val="0"/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</w:pPr>
            <w:r w:rsidRPr="002659F0">
              <w:rPr>
                <w:rFonts w:ascii="Garamond" w:hAnsi="Garamond" w:cs="Garamond"/>
                <w:color w:val="000000"/>
                <w:kern w:val="0"/>
                <w:sz w:val="28"/>
                <w:szCs w:val="23"/>
                <w:lang w:eastAsia="zh-TW"/>
              </w:rPr>
              <w:t xml:space="preserve">B. </w:t>
            </w:r>
            <w:r w:rsidRPr="002659F0"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  <w:t>相關概念和知識／事實／數據</w:t>
            </w:r>
          </w:p>
        </w:tc>
        <w:tc>
          <w:tcPr>
            <w:tcW w:w="3969" w:type="dxa"/>
          </w:tcPr>
          <w:p w:rsidR="00F84CD8" w:rsidRPr="00C01ADA" w:rsidRDefault="00F84CD8" w:rsidP="002E4A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</w:pPr>
            <w:r w:rsidRPr="00C01ADA"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  <w:t>P.4</w:t>
            </w:r>
          </w:p>
        </w:tc>
      </w:tr>
      <w:tr w:rsidR="00F84CD8" w:rsidRPr="002659F0" w:rsidTr="002E4AC5">
        <w:trPr>
          <w:trHeight w:val="127"/>
          <w:jc w:val="center"/>
        </w:trPr>
        <w:tc>
          <w:tcPr>
            <w:tcW w:w="5152" w:type="dxa"/>
          </w:tcPr>
          <w:p w:rsidR="00F84CD8" w:rsidRPr="002659F0" w:rsidRDefault="00F84CD8" w:rsidP="002E4AC5">
            <w:pPr>
              <w:suppressAutoHyphens w:val="0"/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</w:pPr>
            <w:r w:rsidRPr="002659F0">
              <w:rPr>
                <w:rFonts w:ascii="Garamond" w:hAnsi="Garamond" w:cs="Garamond"/>
                <w:color w:val="000000"/>
                <w:kern w:val="0"/>
                <w:sz w:val="28"/>
                <w:szCs w:val="23"/>
                <w:lang w:eastAsia="zh-TW"/>
              </w:rPr>
              <w:t xml:space="preserve">C. </w:t>
            </w:r>
            <w:r w:rsidRPr="002659F0"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  <w:t>深入解釋議題</w:t>
            </w:r>
          </w:p>
        </w:tc>
        <w:tc>
          <w:tcPr>
            <w:tcW w:w="3969" w:type="dxa"/>
          </w:tcPr>
          <w:p w:rsidR="00F84CD8" w:rsidRPr="00C01ADA" w:rsidRDefault="00F84CD8" w:rsidP="002E4A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</w:pPr>
            <w:r w:rsidRPr="00C01ADA"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  <w:t>P.5</w:t>
            </w:r>
          </w:p>
        </w:tc>
      </w:tr>
      <w:tr w:rsidR="00F84CD8" w:rsidRPr="002659F0" w:rsidTr="002E4AC5">
        <w:trPr>
          <w:trHeight w:val="127"/>
          <w:jc w:val="center"/>
        </w:trPr>
        <w:tc>
          <w:tcPr>
            <w:tcW w:w="5152" w:type="dxa"/>
          </w:tcPr>
          <w:p w:rsidR="00F84CD8" w:rsidRPr="002659F0" w:rsidRDefault="00F84CD8" w:rsidP="002E4AC5">
            <w:pPr>
              <w:suppressAutoHyphens w:val="0"/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</w:pPr>
            <w:r w:rsidRPr="002659F0">
              <w:rPr>
                <w:rFonts w:ascii="Garamond" w:hAnsi="Garamond" w:cs="Garamond"/>
                <w:color w:val="000000"/>
                <w:kern w:val="0"/>
                <w:sz w:val="28"/>
                <w:szCs w:val="23"/>
                <w:lang w:eastAsia="zh-TW"/>
              </w:rPr>
              <w:t xml:space="preserve">D. </w:t>
            </w:r>
            <w:r w:rsidRPr="002659F0"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  <w:t>判斷及論證</w:t>
            </w:r>
          </w:p>
        </w:tc>
        <w:tc>
          <w:tcPr>
            <w:tcW w:w="3969" w:type="dxa"/>
          </w:tcPr>
          <w:p w:rsidR="00F84CD8" w:rsidRPr="00C01ADA" w:rsidRDefault="00F84CD8" w:rsidP="002E4A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</w:pPr>
            <w:r w:rsidRPr="00C01ADA"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  <w:t>P.8</w:t>
            </w:r>
          </w:p>
        </w:tc>
      </w:tr>
      <w:tr w:rsidR="00F84CD8" w:rsidRPr="002659F0" w:rsidTr="002E4AC5">
        <w:trPr>
          <w:trHeight w:val="120"/>
          <w:jc w:val="center"/>
        </w:trPr>
        <w:tc>
          <w:tcPr>
            <w:tcW w:w="5152" w:type="dxa"/>
          </w:tcPr>
          <w:p w:rsidR="00F84CD8" w:rsidRPr="002659F0" w:rsidRDefault="00F84CD8" w:rsidP="002E4AC5">
            <w:pPr>
              <w:suppressAutoHyphens w:val="0"/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</w:pPr>
            <w:r w:rsidRPr="007F5AD0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3"/>
                <w:lang w:eastAsia="zh-TW"/>
              </w:rPr>
              <w:t xml:space="preserve">   </w:t>
            </w:r>
            <w:r w:rsidRPr="002659F0">
              <w:rPr>
                <w:rFonts w:ascii="新細明體" w:hAnsi="新細明體" w:cs="新細明體"/>
                <w:color w:val="000000"/>
                <w:kern w:val="0"/>
                <w:sz w:val="28"/>
                <w:szCs w:val="23"/>
                <w:lang w:eastAsia="zh-TW"/>
              </w:rPr>
              <w:t>參考書目</w:t>
            </w:r>
          </w:p>
        </w:tc>
        <w:tc>
          <w:tcPr>
            <w:tcW w:w="3969" w:type="dxa"/>
          </w:tcPr>
          <w:p w:rsidR="00F84CD8" w:rsidRPr="00C01ADA" w:rsidRDefault="00F84CD8" w:rsidP="002E4A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</w:pPr>
            <w:r w:rsidRPr="00C01ADA">
              <w:rPr>
                <w:rFonts w:ascii="新細明體" w:hAnsi="新細明體" w:cs="Garamond"/>
                <w:color w:val="000000"/>
                <w:kern w:val="0"/>
                <w:sz w:val="28"/>
                <w:szCs w:val="23"/>
                <w:lang w:eastAsia="zh-TW"/>
              </w:rPr>
              <w:t>P.10</w:t>
            </w:r>
          </w:p>
        </w:tc>
      </w:tr>
    </w:tbl>
    <w:p w:rsidR="00F84CD8" w:rsidRDefault="00F84CD8" w:rsidP="00F84CD8">
      <w:pPr>
        <w:spacing w:line="560" w:lineRule="exact"/>
        <w:jc w:val="center"/>
        <w:rPr>
          <w:rFonts w:ascii="新細明體" w:hAnsi="新細明體"/>
          <w:sz w:val="36"/>
          <w:szCs w:val="44"/>
          <w:lang w:eastAsia="zh-TW"/>
        </w:rPr>
      </w:pPr>
      <w:r>
        <w:rPr>
          <w:sz w:val="40"/>
          <w:szCs w:val="40"/>
          <w:lang w:eastAsia="zh-HK"/>
        </w:rPr>
        <w:br w:type="page"/>
      </w:r>
      <w:r w:rsidRPr="000F2A4F">
        <w:rPr>
          <w:rFonts w:ascii="新細明體" w:hAnsi="新細明體" w:hint="eastAsia"/>
          <w:sz w:val="36"/>
          <w:szCs w:val="44"/>
          <w:lang w:eastAsia="zh-HK"/>
        </w:rPr>
        <w:lastRenderedPageBreak/>
        <w:t>第</w:t>
      </w:r>
      <w:r>
        <w:rPr>
          <w:rFonts w:ascii="新細明體" w:hAnsi="新細明體" w:hint="eastAsia"/>
          <w:sz w:val="36"/>
          <w:szCs w:val="44"/>
          <w:lang w:eastAsia="zh-TW"/>
        </w:rPr>
        <w:t>九</w:t>
      </w:r>
      <w:r w:rsidRPr="000F2A4F">
        <w:rPr>
          <w:rFonts w:ascii="新細明體" w:hAnsi="新細明體" w:hint="eastAsia"/>
          <w:sz w:val="36"/>
          <w:szCs w:val="44"/>
          <w:lang w:eastAsia="zh-HK"/>
        </w:rPr>
        <w:t>章</w:t>
      </w:r>
    </w:p>
    <w:p w:rsidR="00F84CD8" w:rsidRDefault="00F84CD8" w:rsidP="00F84CD8">
      <w:pPr>
        <w:spacing w:line="560" w:lineRule="exact"/>
        <w:jc w:val="center"/>
        <w:rPr>
          <w:rFonts w:ascii="新細明體" w:hAnsi="新細明體"/>
          <w:bCs/>
          <w:kern w:val="56"/>
          <w:sz w:val="36"/>
          <w:szCs w:val="44"/>
          <w:lang w:eastAsia="zh-TW"/>
        </w:rPr>
      </w:pPr>
      <w:r w:rsidRPr="002F493E">
        <w:rPr>
          <w:rFonts w:ascii="新細明體" w:hAnsi="新細明體" w:hint="eastAsia"/>
          <w:sz w:val="36"/>
          <w:szCs w:val="44"/>
          <w:lang w:eastAsia="zh-TW"/>
        </w:rPr>
        <w:t>獨立專題探究報告</w:t>
      </w:r>
      <w:r>
        <w:rPr>
          <w:rFonts w:ascii="新細明體" w:hAnsi="新細明體" w:hint="eastAsia"/>
          <w:sz w:val="36"/>
          <w:szCs w:val="44"/>
          <w:lang w:eastAsia="zh-TW"/>
        </w:rPr>
        <w:t xml:space="preserve"> 內文及</w:t>
      </w:r>
      <w:r w:rsidRPr="00FC186D">
        <w:rPr>
          <w:rFonts w:ascii="新細明體" w:hAnsi="新細明體" w:hint="eastAsia"/>
          <w:sz w:val="36"/>
          <w:szCs w:val="44"/>
          <w:lang w:eastAsia="zh-TW"/>
        </w:rPr>
        <w:t>參考書目</w:t>
      </w:r>
      <w:r>
        <w:rPr>
          <w:rFonts w:ascii="新細明體" w:hAnsi="新細明體" w:hint="eastAsia"/>
          <w:sz w:val="36"/>
          <w:szCs w:val="44"/>
          <w:lang w:eastAsia="zh-TW"/>
        </w:rPr>
        <w:t xml:space="preserve"> </w:t>
      </w:r>
      <w:r w:rsidRPr="001A08AA">
        <w:rPr>
          <w:rFonts w:ascii="新細明體" w:hAnsi="新細明體" w:hint="eastAsia"/>
          <w:sz w:val="36"/>
          <w:szCs w:val="44"/>
          <w:bdr w:val="single" w:sz="4" w:space="0" w:color="auto"/>
          <w:lang w:eastAsia="zh-TW"/>
        </w:rPr>
        <w:t>樣本</w:t>
      </w:r>
    </w:p>
    <w:p w:rsidR="00F84CD8" w:rsidRDefault="00F84CD8" w:rsidP="00F84CD8">
      <w:pPr>
        <w:snapToGrid w:val="0"/>
        <w:jc w:val="center"/>
        <w:rPr>
          <w:rFonts w:ascii="新細明體" w:hAnsi="新細明體"/>
          <w:bCs/>
          <w:kern w:val="56"/>
          <w:lang w:eastAsia="zh-TW"/>
        </w:rPr>
      </w:pPr>
    </w:p>
    <w:p w:rsidR="00F84CD8" w:rsidRPr="00C01ADA" w:rsidRDefault="00F84CD8" w:rsidP="00F84CD8">
      <w:pPr>
        <w:snapToGrid w:val="0"/>
        <w:jc w:val="center"/>
        <w:rPr>
          <w:rFonts w:ascii="新細明體" w:hAnsi="新細明體"/>
          <w:bCs/>
          <w:kern w:val="56"/>
          <w:lang w:eastAsia="zh-TW"/>
        </w:rPr>
      </w:pPr>
      <w:r w:rsidRPr="00C01ADA">
        <w:rPr>
          <w:rFonts w:ascii="新細明體" w:hAnsi="新細明體" w:hint="eastAsia"/>
          <w:bCs/>
          <w:kern w:val="56"/>
          <w:lang w:eastAsia="zh-TW"/>
        </w:rPr>
        <w:t>A. 題目界定</w:t>
      </w:r>
    </w:p>
    <w:p w:rsidR="00F84CD8" w:rsidRPr="00C01ADA" w:rsidRDefault="00F84CD8" w:rsidP="00F84CD8">
      <w:pPr>
        <w:snapToGrid w:val="0"/>
        <w:jc w:val="center"/>
        <w:rPr>
          <w:rFonts w:ascii="新細明體" w:hAnsi="新細明體"/>
          <w:bCs/>
          <w:kern w:val="56"/>
          <w:lang w:eastAsia="zh-TW"/>
        </w:rPr>
      </w:pP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u w:val="single"/>
          <w:lang w:eastAsia="zh-TW"/>
        </w:rPr>
      </w:pPr>
      <w:r w:rsidRPr="00C01ADA">
        <w:rPr>
          <w:rFonts w:ascii="新細明體" w:hAnsi="新細明體" w:cs="新細明體" w:hint="eastAsia"/>
          <w:color w:val="000000"/>
          <w:kern w:val="0"/>
          <w:u w:val="single"/>
          <w:lang w:eastAsia="zh-TW"/>
        </w:rPr>
        <w:t>研究背景</w:t>
      </w: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  <w:r w:rsidRPr="00C01ADA">
        <w:rPr>
          <w:rFonts w:ascii="新細明體" w:hAnsi="新細明體" w:cs="新細明體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近年來，</w:t>
      </w:r>
      <w:r>
        <w:rPr>
          <w:rFonts w:ascii="新細明體" w:hAnsi="新細明體" w:cs="新細明體"/>
          <w:color w:val="000000"/>
          <w:kern w:val="0"/>
          <w:lang w:eastAsia="zh-TW"/>
        </w:rPr>
        <w:t>…</w:t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。</w:t>
      </w: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  <w:r w:rsidRPr="00C01ADA">
        <w:rPr>
          <w:rFonts w:ascii="新細明體" w:hAnsi="新細明體" w:cs="新細明體"/>
          <w:color w:val="000000"/>
          <w:kern w:val="0"/>
          <w:lang w:eastAsia="zh-TW"/>
        </w:rPr>
        <w:tab/>
      </w: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 w:hint="eastAsia"/>
          <w:color w:val="000000"/>
          <w:kern w:val="0"/>
          <w:lang w:eastAsia="zh-TW"/>
        </w:rPr>
      </w:pP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u w:val="single"/>
          <w:lang w:eastAsia="zh-TW"/>
        </w:rPr>
      </w:pPr>
      <w:r w:rsidRPr="00C01ADA">
        <w:rPr>
          <w:rFonts w:ascii="新細明體" w:hAnsi="新細明體" w:cs="新細明體" w:hint="eastAsia"/>
          <w:color w:val="000000"/>
          <w:kern w:val="0"/>
          <w:u w:val="single"/>
          <w:lang w:eastAsia="zh-TW"/>
        </w:rPr>
        <w:t>探究目的及焦點問題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1. 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2. 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jc w:val="both"/>
        <w:rPr>
          <w:rFonts w:ascii="新細明體" w:hAnsi="新細明體" w:cs="新細明體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3. </w:t>
      </w:r>
    </w:p>
    <w:p w:rsidR="00F84CD8" w:rsidRPr="00C01ADA" w:rsidRDefault="00F84CD8" w:rsidP="00F84CD8">
      <w:pPr>
        <w:jc w:val="right"/>
        <w:rPr>
          <w:rFonts w:ascii="新細明體" w:hAnsi="新細明體"/>
          <w:bCs/>
          <w:kern w:val="56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>(</w:t>
      </w:r>
      <w:r w:rsidRPr="00C01ADA">
        <w:rPr>
          <w:rFonts w:ascii="新細明體" w:hAnsi="新細明體" w:hint="eastAsia"/>
          <w:bCs/>
          <w:kern w:val="56"/>
          <w:lang w:eastAsia="zh-TW"/>
        </w:rPr>
        <w:t>A. 題目界定:</w:t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字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>)</w:t>
      </w:r>
    </w:p>
    <w:p w:rsidR="00F84CD8" w:rsidRPr="00C01ADA" w:rsidRDefault="00F84CD8" w:rsidP="00F84CD8">
      <w:pPr>
        <w:jc w:val="both"/>
        <w:rPr>
          <w:rFonts w:ascii="新細明體" w:hAnsi="新細明體"/>
          <w:bCs/>
          <w:kern w:val="56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bCs/>
          <w:kern w:val="56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bCs/>
          <w:kern w:val="56"/>
          <w:u w:val="single"/>
          <w:lang w:eastAsia="zh-TW"/>
        </w:rPr>
      </w:pPr>
      <w:r w:rsidRPr="00C01ADA">
        <w:rPr>
          <w:rFonts w:ascii="新細明體" w:hAnsi="新細明體" w:hint="eastAsia"/>
          <w:bCs/>
          <w:kern w:val="56"/>
          <w:u w:val="single"/>
          <w:lang w:eastAsia="zh-TW"/>
        </w:rPr>
        <w:t xml:space="preserve">                             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「泛民『拉布』高鐵撥款又押後」。《星島日報》，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9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「人民力量『拉布』逼撤替補案」。《蘋果日報》，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「反對派立會拉布到底架構重組留下屆」。《文匯報》，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「《預算案》拉布戰曾鈺成設「金剛箍」」。《星島日報》，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Calibri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黃毓民議員網頁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1/6/2012.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「拉布結束，功敗垂成，惡法通過–沒有懷憂喪志的本錢，抗爭到底！」。於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日瀏覽。</w:t>
      </w:r>
      <w:hyperlink r:id="rId8" w:history="1">
        <w:r w:rsidRPr="00C01ADA">
          <w:rPr>
            <w:rStyle w:val="a3"/>
            <w:rFonts w:ascii="新細明體" w:hAnsi="新細明體" w:cs="Calibri"/>
            <w:kern w:val="0"/>
            <w:sz w:val="20"/>
            <w:szCs w:val="20"/>
          </w:rPr>
          <w:t>http://www.yukman.hk/wp/works/record/2775/</w:t>
        </w:r>
      </w:hyperlink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</w:rPr>
        <w:t xml:space="preserve"> 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 w:left="482" w:hanging="482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「財案拉布日耗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萬公帑」。《太陽日報》，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2"/>
        </w:numPr>
        <w:ind w:leftChars="0" w:left="482" w:hanging="482"/>
        <w:jc w:val="both"/>
        <w:rPr>
          <w:rFonts w:ascii="新細明體" w:hAnsi="新細明體"/>
          <w:bCs/>
          <w:kern w:val="56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葉國謙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。「為何限制拉布」。《明報》，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jc w:val="both"/>
        <w:rPr>
          <w:rFonts w:ascii="新細明體" w:hAnsi="新細明體"/>
          <w:bCs/>
          <w:kern w:val="56"/>
          <w:sz w:val="20"/>
          <w:szCs w:val="20"/>
          <w:bdr w:val="single" w:sz="4" w:space="0" w:color="auto"/>
        </w:rPr>
      </w:pPr>
      <w:r w:rsidRPr="00C01ADA">
        <w:rPr>
          <w:rFonts w:ascii="新細明體" w:hAnsi="新細明體" w:hint="eastAsia"/>
          <w:bCs/>
          <w:kern w:val="56"/>
          <w:sz w:val="20"/>
          <w:szCs w:val="20"/>
          <w:bdr w:val="single" w:sz="4" w:space="0" w:color="auto"/>
        </w:rPr>
        <w:t>備註: 樣本只供同學參考，而不是完美作品。</w:t>
      </w:r>
    </w:p>
    <w:p w:rsidR="00F84CD8" w:rsidRPr="00060C2C" w:rsidRDefault="00F84CD8" w:rsidP="00F84CD8">
      <w:pPr>
        <w:widowControl/>
        <w:suppressAutoHyphens w:val="0"/>
        <w:rPr>
          <w:rFonts w:ascii="新細明體" w:hAnsi="新細明體"/>
          <w:lang w:eastAsia="zh-HK"/>
        </w:rPr>
      </w:pPr>
      <w:r w:rsidRPr="00060C2C">
        <w:rPr>
          <w:rFonts w:ascii="新細明體" w:hAnsi="新細明體"/>
          <w:lang w:eastAsia="zh-HK"/>
        </w:rPr>
        <w:br w:type="page"/>
      </w:r>
    </w:p>
    <w:p w:rsidR="00F84CD8" w:rsidRPr="002F493E" w:rsidRDefault="00F84CD8" w:rsidP="00F84CD8">
      <w:pPr>
        <w:spacing w:line="560" w:lineRule="exact"/>
        <w:jc w:val="center"/>
        <w:rPr>
          <w:rFonts w:ascii="新細明體" w:hAnsi="新細明體"/>
          <w:bCs/>
          <w:kern w:val="56"/>
          <w:lang w:eastAsia="zh-TW"/>
        </w:rPr>
      </w:pPr>
      <w:r w:rsidRPr="002F493E">
        <w:rPr>
          <w:rFonts w:ascii="新細明體" w:hAnsi="新細明體" w:hint="eastAsia"/>
          <w:lang w:eastAsia="zh-TW"/>
        </w:rPr>
        <w:lastRenderedPageBreak/>
        <w:t>B. 相關概念和知識／事實／數據</w:t>
      </w:r>
    </w:p>
    <w:p w:rsidR="00F84CD8" w:rsidRDefault="00F84CD8" w:rsidP="00F84CD8">
      <w:pPr>
        <w:snapToGrid w:val="0"/>
        <w:jc w:val="center"/>
        <w:rPr>
          <w:rFonts w:ascii="新細明體" w:hAnsi="新細明體"/>
          <w:bCs/>
          <w:kern w:val="56"/>
          <w:lang w:eastAsia="zh-TW"/>
        </w:rPr>
      </w:pPr>
    </w:p>
    <w:p w:rsidR="00F84CD8" w:rsidRPr="00C01ADA" w:rsidRDefault="00F84CD8" w:rsidP="00F84CD8">
      <w:pPr>
        <w:pStyle w:val="Default"/>
        <w:jc w:val="both"/>
        <w:rPr>
          <w:u w:val="single"/>
        </w:rPr>
      </w:pPr>
      <w:r>
        <w:rPr>
          <w:rFonts w:hint="eastAsia"/>
          <w:u w:val="single"/>
        </w:rPr>
        <w:t xml:space="preserve">     </w:t>
      </w:r>
      <w:r>
        <w:rPr>
          <w:u w:val="single"/>
        </w:rPr>
        <w:tab/>
      </w:r>
      <w:r>
        <w:rPr>
          <w:rFonts w:hint="eastAsia"/>
          <w:u w:val="single"/>
        </w:rPr>
        <w:tab/>
      </w:r>
    </w:p>
    <w:p w:rsidR="00F84CD8" w:rsidRP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pStyle w:val="Default"/>
        <w:jc w:val="both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pStyle w:val="Default"/>
        <w:jc w:val="both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Default="00F84CD8" w:rsidP="00F84CD8">
      <w:pPr>
        <w:jc w:val="right"/>
        <w:rPr>
          <w:rFonts w:ascii="新細明體" w:hAnsi="新細明體" w:cs="Garamond" w:hint="eastAsia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right"/>
        <w:rPr>
          <w:rFonts w:ascii="新細明體" w:hAnsi="新細明體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>(</w:t>
      </w:r>
      <w:r w:rsidRPr="00C01ADA">
        <w:rPr>
          <w:rFonts w:ascii="新細明體" w:hAnsi="新細明體" w:cs="Garamond" w:hint="eastAsia"/>
          <w:color w:val="000000"/>
          <w:kern w:val="0"/>
          <w:lang w:eastAsia="zh-TW"/>
        </w:rPr>
        <w:t xml:space="preserve">B. 相關概念和知識／事實／數據: </w:t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字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>)</w:t>
      </w:r>
    </w:p>
    <w:p w:rsidR="00F84CD8" w:rsidRPr="00C01ADA" w:rsidRDefault="00F84CD8" w:rsidP="00F84CD8">
      <w:pPr>
        <w:jc w:val="both"/>
        <w:rPr>
          <w:rFonts w:ascii="新細明體" w:hAnsi="新細明體"/>
          <w:u w:val="single"/>
          <w:lang w:eastAsia="zh-TW"/>
        </w:rPr>
      </w:pPr>
      <w:r w:rsidRPr="00C01ADA">
        <w:rPr>
          <w:rFonts w:ascii="新細明體" w:hAnsi="新細明體" w:hint="eastAsia"/>
          <w:bCs/>
          <w:kern w:val="56"/>
          <w:u w:val="single"/>
          <w:lang w:eastAsia="zh-TW"/>
        </w:rPr>
        <w:t xml:space="preserve">                             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Calibri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香港電台通識網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2014.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「拉布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(filibuster)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」。於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日瀏覽。</w:t>
      </w:r>
      <w:hyperlink r:id="rId9" w:history="1">
        <w:r w:rsidRPr="00C01ADA">
          <w:rPr>
            <w:rStyle w:val="a3"/>
            <w:rFonts w:ascii="新細明體" w:hAnsi="新細明體" w:cs="Calibri"/>
            <w:kern w:val="0"/>
            <w:sz w:val="20"/>
            <w:szCs w:val="20"/>
          </w:rPr>
          <w:t>http://www.liberalstudies.tv/daily_concepts/?word=465</w:t>
        </w:r>
      </w:hyperlink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</w:rPr>
        <w:t xml:space="preserve"> 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「僅剩一天會期財委會續拉布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33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民生議案休會前料難通過」。《成報》，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黃浩銘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。拉布為民生力爭養老金─社民連《財政預算案》拉布答客問。《社民連文宣——講開又講》第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期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/5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月號，頁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3-4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黃永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。「減拉布後遺直選選區要縮小」。《經濟日報》，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9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環境事務委員會、食物安全及環境衞生事務委員會、資訊科技及廣播事務委員會，以及人力事務委員會。「建制派掌大權學者憂增內外矛盾」。《成報》，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「警惕「梁美芬式」言行破壞議會文化」。《明報》，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黃偉豪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。「『拉布』對市民的好處——速度和效率絕非民主政府最重要的價值」。《明報》，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Calibri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蔡詠梅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2008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。「直選多數變成議會少數」。《開放雜誌》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2008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月號。於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19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日瀏覽。</w:t>
      </w:r>
      <w:hyperlink r:id="rId10" w:history="1">
        <w:r w:rsidRPr="00C01ADA">
          <w:rPr>
            <w:rStyle w:val="a3"/>
            <w:rFonts w:ascii="新細明體" w:hAnsi="新細明體" w:cs="Calibri"/>
            <w:kern w:val="0"/>
            <w:sz w:val="20"/>
            <w:szCs w:val="20"/>
          </w:rPr>
          <w:t>http://www.open.com.hk/old_version/0810p60.html</w:t>
        </w:r>
      </w:hyperlink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</w:rPr>
        <w:t xml:space="preserve"> 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新細明體" w:hAnsi="新細明體" w:cs="Calibri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《基本法》全文及相關文件</w:t>
      </w:r>
      <w:hyperlink r:id="rId11" w:history="1">
        <w:r w:rsidRPr="00C01ADA">
          <w:rPr>
            <w:rStyle w:val="a3"/>
            <w:rFonts w:ascii="新細明體" w:hAnsi="新細明體" w:cs="Calibri"/>
            <w:kern w:val="0"/>
            <w:sz w:val="20"/>
            <w:szCs w:val="20"/>
          </w:rPr>
          <w:t>http://www.basiclaw.gov.hk/tc/basiclawtext/annex_2.html</w:t>
        </w:r>
      </w:hyperlink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</w:rPr>
        <w:t xml:space="preserve"> </w:t>
      </w:r>
    </w:p>
    <w:p w:rsidR="00F84CD8" w:rsidRPr="00C01ADA" w:rsidRDefault="00F84CD8" w:rsidP="00F84CD8">
      <w:pPr>
        <w:pStyle w:val="a4"/>
        <w:numPr>
          <w:ilvl w:val="0"/>
          <w:numId w:val="3"/>
        </w:numPr>
        <w:spacing w:line="260" w:lineRule="exact"/>
        <w:ind w:leftChars="0"/>
        <w:jc w:val="both"/>
        <w:rPr>
          <w:rFonts w:ascii="新細明體" w:hAnsi="新細明體"/>
          <w:bCs/>
          <w:kern w:val="56"/>
          <w:sz w:val="20"/>
          <w:szCs w:val="20"/>
          <w:u w:val="single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成名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。「拉布與制衡政府濫權」。《明報》，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Default="00F84CD8" w:rsidP="00F84CD8">
      <w:pPr>
        <w:widowControl/>
        <w:suppressAutoHyphens w:val="0"/>
        <w:rPr>
          <w:lang w:eastAsia="zh-HK"/>
        </w:rPr>
      </w:pPr>
      <w:r>
        <w:rPr>
          <w:lang w:eastAsia="zh-HK"/>
        </w:rPr>
        <w:br w:type="page"/>
      </w:r>
    </w:p>
    <w:p w:rsidR="00F84CD8" w:rsidRDefault="00F84CD8" w:rsidP="00F84CD8">
      <w:pPr>
        <w:jc w:val="center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C. </w:t>
      </w:r>
      <w:r>
        <w:rPr>
          <w:rFonts w:hint="eastAsia"/>
          <w:lang w:eastAsia="zh-HK"/>
        </w:rPr>
        <w:t>深入解釋議題</w:t>
      </w:r>
    </w:p>
    <w:p w:rsidR="00F84CD8" w:rsidRDefault="00F84CD8" w:rsidP="00F84CD8">
      <w:pPr>
        <w:snapToGrid w:val="0"/>
        <w:jc w:val="center"/>
        <w:rPr>
          <w:noProof/>
          <w:lang w:eastAsia="zh-TW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  <w:r w:rsidRPr="00C01ADA">
        <w:t>近年多次</w:t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pStyle w:val="Default"/>
        <w:jc w:val="both"/>
      </w:pPr>
      <w:r w:rsidRPr="00C01ADA">
        <w:rPr>
          <w:rFonts w:hint="eastAsia"/>
        </w:rPr>
        <w:tab/>
      </w:r>
      <w:r w:rsidRPr="00C01ADA">
        <w:t>首先，從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 w:rsidRPr="00C01ADA">
        <w:t>的角度分析。</w:t>
      </w: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right"/>
      </w:pPr>
      <w:r w:rsidRPr="00C01ADA">
        <w:rPr>
          <w:rFonts w:hint="eastAsia"/>
        </w:rPr>
        <w:t xml:space="preserve">(引言 + 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1ADA">
        <w:t>角度</w:t>
      </w:r>
      <w:r w:rsidRPr="00C01ADA">
        <w:rPr>
          <w:rFonts w:hint="eastAsia"/>
        </w:rPr>
        <w:t xml:space="preserve">: </w:t>
      </w:r>
      <w:r>
        <w:rPr>
          <w:rFonts w:cs="Garamond" w:hint="eastAsia"/>
        </w:rPr>
        <w:tab/>
      </w:r>
      <w:r>
        <w:rPr>
          <w:rFonts w:cs="Garamond"/>
        </w:rPr>
        <w:tab/>
      </w:r>
      <w:r w:rsidRPr="00C01ADA">
        <w:rPr>
          <w:rFonts w:hint="eastAsia"/>
        </w:rPr>
        <w:t>字)</w:t>
      </w:r>
    </w:p>
    <w:p w:rsidR="00F84CD8" w:rsidRPr="00C01ADA" w:rsidRDefault="00F84CD8" w:rsidP="00F84CD8">
      <w:pPr>
        <w:pStyle w:val="Default"/>
        <w:jc w:val="both"/>
      </w:pPr>
      <w:r w:rsidRPr="00C01ADA">
        <w:tab/>
        <w:t>第二，從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 w:rsidRPr="00C01ADA">
        <w:t>的角度分析。</w:t>
      </w: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jc w:val="both"/>
        <w:rPr>
          <w:rFonts w:ascii="新細明體" w:hAnsi="新細明體"/>
          <w:u w:val="single"/>
          <w:lang w:eastAsia="zh-TW"/>
        </w:rPr>
      </w:pPr>
      <w:r w:rsidRPr="00C01ADA">
        <w:rPr>
          <w:rFonts w:ascii="新細明體" w:hAnsi="新細明體" w:hint="eastAsia"/>
          <w:bCs/>
          <w:kern w:val="56"/>
          <w:u w:val="single"/>
          <w:lang w:eastAsia="zh-TW"/>
        </w:rPr>
        <w:t xml:space="preserve">                             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18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「王國興再批拉布四丑玩針對喪鬧」。《文匯報》，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19</w:t>
      </w:r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財政司司長網頁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2014.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「回頭是岸」。於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日瀏覽。</w:t>
      </w:r>
      <w:hyperlink r:id="rId12" w:history="1">
        <w:r w:rsidRPr="00C01ADA">
          <w:rPr>
            <w:rStyle w:val="a3"/>
            <w:rFonts w:ascii="新細明體" w:hAnsi="新細明體" w:cs="Calibri"/>
            <w:kern w:val="0"/>
            <w:sz w:val="20"/>
            <w:szCs w:val="20"/>
            <w:lang w:eastAsia="zh-TW"/>
          </w:rPr>
          <w:t>http://www.fso.gov.hk/chi/blog/blog110514.htm</w:t>
        </w:r>
      </w:hyperlink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20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「黃錦星憂「三堆一爐」議案拉布令造價更高」。《蘋果日報》，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21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「拉布具有民意浪費公帑是謊言」。《成報》，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9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22</w:t>
      </w:r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紀曉風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。「邊個立會議員最浪費公帑？」。《信報》，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23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「泛民拉布高鐵撥款又押後」。《東方日報》，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9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Default="00F84CD8" w:rsidP="00F84CD8">
      <w:pPr>
        <w:jc w:val="both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24 </w:t>
      </w:r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香港電台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2014.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「鏗鏘集：高鐵何價？」《無線電視翡翠台》，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  <w:r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br w:type="page"/>
      </w: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lastRenderedPageBreak/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right"/>
      </w:pPr>
      <w:r w:rsidRPr="00C01ADA">
        <w:rPr>
          <w:rFonts w:hint="eastAsia"/>
        </w:rPr>
        <w:t xml:space="preserve"> </w:t>
      </w:r>
      <w:r w:rsidRPr="00C01ADA">
        <w:rPr>
          <w:rFonts w:hint="eastAsia"/>
        </w:rPr>
        <w:t>(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1ADA">
        <w:rPr>
          <w:rFonts w:hint="eastAsia"/>
        </w:rPr>
        <w:t xml:space="preserve">角度: </w:t>
      </w:r>
      <w:r>
        <w:rPr>
          <w:rFonts w:cs="Garamond" w:hint="eastAsia"/>
        </w:rPr>
        <w:tab/>
      </w:r>
      <w:r>
        <w:rPr>
          <w:rFonts w:cs="Garamond"/>
        </w:rPr>
        <w:tab/>
      </w:r>
      <w:r w:rsidRPr="00C01ADA">
        <w:rPr>
          <w:rFonts w:hint="eastAsia"/>
        </w:rPr>
        <w:t>字)</w:t>
      </w:r>
    </w:p>
    <w:p w:rsidR="00F84CD8" w:rsidRPr="00C01ADA" w:rsidRDefault="00F84CD8" w:rsidP="00F84CD8">
      <w:pPr>
        <w:pStyle w:val="Default"/>
        <w:jc w:val="both"/>
      </w:pPr>
      <w:r w:rsidRPr="00C01ADA">
        <w:tab/>
        <w:t>第三，從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 w:rsidRPr="00C01ADA">
        <w:t>的角度分析。</w:t>
      </w: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Default="00F84CD8" w:rsidP="00F84CD8">
      <w:pPr>
        <w:pStyle w:val="Default"/>
        <w:jc w:val="both"/>
        <w:rPr>
          <w:rFonts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ind w:leftChars="200" w:left="480"/>
        <w:jc w:val="right"/>
        <w:rPr>
          <w:rFonts w:ascii="新細明體" w:hAnsi="新細明體" w:cs="Garamond"/>
          <w:color w:val="000000"/>
          <w:kern w:val="0"/>
          <w:lang w:eastAsia="zh-TW"/>
        </w:rPr>
      </w:pPr>
      <w:r w:rsidRPr="00C01ADA">
        <w:rPr>
          <w:rFonts w:ascii="新細明體" w:hAnsi="新細明體" w:hint="eastAsia"/>
        </w:rPr>
        <w:t xml:space="preserve"> </w:t>
      </w:r>
      <w:r w:rsidRPr="00C01ADA">
        <w:rPr>
          <w:rFonts w:ascii="新細明體" w:hAnsi="新細明體" w:hint="eastAsia"/>
        </w:rPr>
        <w:t>(</w:t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1ADA">
        <w:rPr>
          <w:rFonts w:ascii="新細明體" w:hAnsi="新細明體"/>
        </w:rPr>
        <w:t>角度</w:t>
      </w:r>
      <w:r w:rsidRPr="00C01ADA">
        <w:rPr>
          <w:rFonts w:ascii="新細明體" w:hAnsi="新細明體" w:hint="eastAsia"/>
          <w:lang w:eastAsia="zh-TW"/>
        </w:rPr>
        <w:t>:</w:t>
      </w:r>
      <w:r w:rsidRPr="00F84CD8">
        <w:rPr>
          <w:rFonts w:ascii="新細明體" w:hAnsi="新細明體" w:cs="Garamond" w:hint="eastAsia"/>
          <w:color w:val="000000"/>
          <w:kern w:val="0"/>
          <w:lang w:eastAsia="zh-TW"/>
        </w:rPr>
        <w:t xml:space="preserve"> </w:t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 w:rsidRPr="00C01ADA">
        <w:rPr>
          <w:rFonts w:ascii="新細明體" w:hAnsi="新細明體" w:hint="eastAsia"/>
        </w:rPr>
        <w:t>字)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 </w:t>
      </w:r>
    </w:p>
    <w:p w:rsidR="00F84CD8" w:rsidRDefault="00F84CD8" w:rsidP="00F84CD8">
      <w:pPr>
        <w:ind w:leftChars="200" w:left="480"/>
        <w:jc w:val="right"/>
        <w:rPr>
          <w:lang w:eastAsia="zh-HK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>(</w:t>
      </w:r>
      <w:r w:rsidRPr="00C01ADA">
        <w:rPr>
          <w:rFonts w:ascii="新細明體" w:hAnsi="新細明體" w:cs="Garamond" w:hint="eastAsia"/>
          <w:color w:val="000000"/>
          <w:kern w:val="0"/>
          <w:lang w:eastAsia="zh-TW"/>
        </w:rPr>
        <w:t>C. 深入解釋議題:</w:t>
      </w:r>
      <w:r w:rsidRPr="00F84CD8">
        <w:rPr>
          <w:rFonts w:ascii="新細明體" w:hAnsi="新細明體" w:cs="Garamond" w:hint="eastAsia"/>
          <w:color w:val="000000"/>
          <w:kern w:val="0"/>
          <w:lang w:eastAsia="zh-TW"/>
        </w:rPr>
        <w:t xml:space="preserve"> </w:t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字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>)</w:t>
      </w: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pStyle w:val="Default"/>
        <w:jc w:val="both"/>
        <w:rPr>
          <w:u w:val="single"/>
        </w:rPr>
      </w:pPr>
      <w:r w:rsidRPr="00C01ADA">
        <w:rPr>
          <w:rFonts w:hint="eastAsia"/>
          <w:bCs/>
          <w:kern w:val="56"/>
          <w:u w:val="single"/>
        </w:rPr>
        <w:t xml:space="preserve">                             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「財會完結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項撥款未審」。《明報》，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13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「議員抽鞭八小時瑪麗等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撥款獲通過『財』散未安樂『堆』積十月戰」。《星島日報》，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13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「政情：收料站：拉布「反效果」議案快速批核」。《東方日報》，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「醫管局八院校立法會率先斷糧草」。《東方日報》，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「李慧琼：是時候剪布」。《明報》，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「兩敗俱傷的拉布流會立法議員對不起市民」。《明報》，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00" w:lineRule="exact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「黃毓民拉布扮溫家寶」。《星島日報》，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Default"/>
        <w:numPr>
          <w:ilvl w:val="0"/>
          <w:numId w:val="4"/>
        </w:numPr>
        <w:spacing w:line="300" w:lineRule="exact"/>
        <w:jc w:val="both"/>
        <w:rPr>
          <w:sz w:val="20"/>
          <w:szCs w:val="20"/>
        </w:rPr>
      </w:pPr>
      <w:r w:rsidRPr="00C01ADA">
        <w:rPr>
          <w:sz w:val="20"/>
          <w:szCs w:val="20"/>
        </w:rPr>
        <w:t>宋立功</w:t>
      </w:r>
      <w:r w:rsidRPr="00C01ADA">
        <w:rPr>
          <w:rFonts w:cs="Calibri"/>
          <w:sz w:val="20"/>
          <w:szCs w:val="20"/>
        </w:rPr>
        <w:t>2012</w:t>
      </w:r>
      <w:r w:rsidRPr="00C01ADA">
        <w:rPr>
          <w:sz w:val="20"/>
          <w:szCs w:val="20"/>
        </w:rPr>
        <w:t>。「大道之行：立法會形象受損」。《東方日報》，</w:t>
      </w:r>
      <w:r w:rsidRPr="00C01ADA">
        <w:rPr>
          <w:rFonts w:cs="Calibri"/>
          <w:sz w:val="20"/>
          <w:szCs w:val="20"/>
        </w:rPr>
        <w:t>2012</w:t>
      </w:r>
      <w:r w:rsidRPr="00C01ADA">
        <w:rPr>
          <w:sz w:val="20"/>
          <w:szCs w:val="20"/>
        </w:rPr>
        <w:t>年</w:t>
      </w:r>
      <w:r w:rsidRPr="00C01ADA">
        <w:rPr>
          <w:rFonts w:cs="Calibri"/>
          <w:sz w:val="20"/>
          <w:szCs w:val="20"/>
        </w:rPr>
        <w:t>5</w:t>
      </w:r>
      <w:r w:rsidRPr="00C01ADA">
        <w:rPr>
          <w:sz w:val="20"/>
          <w:szCs w:val="20"/>
        </w:rPr>
        <w:t>月</w:t>
      </w:r>
      <w:r w:rsidRPr="00C01ADA">
        <w:rPr>
          <w:rFonts w:cs="Calibri"/>
          <w:sz w:val="20"/>
          <w:szCs w:val="20"/>
        </w:rPr>
        <w:t>5</w:t>
      </w:r>
      <w:r w:rsidRPr="00C01ADA">
        <w:rPr>
          <w:sz w:val="20"/>
          <w:szCs w:val="20"/>
        </w:rPr>
        <w:t>日。</w:t>
      </w:r>
    </w:p>
    <w:p w:rsidR="00F84CD8" w:rsidRPr="00F84CD8" w:rsidRDefault="00F84CD8" w:rsidP="00F84CD8">
      <w:pPr>
        <w:pStyle w:val="Default"/>
        <w:widowControl/>
        <w:numPr>
          <w:ilvl w:val="0"/>
          <w:numId w:val="4"/>
        </w:numPr>
        <w:spacing w:line="300" w:lineRule="exact"/>
        <w:jc w:val="both"/>
        <w:rPr>
          <w:sz w:val="20"/>
          <w:szCs w:val="20"/>
        </w:rPr>
      </w:pPr>
      <w:r w:rsidRPr="00F84CD8">
        <w:rPr>
          <w:sz w:val="20"/>
          <w:szCs w:val="20"/>
        </w:rPr>
        <w:t>黃偉豪2012。「『拉布』對市民的好處——速度和效率絕非民主政府最重要的價值」。《明報》，2012年6月21日。</w:t>
      </w:r>
      <w:r w:rsidRPr="00F84CD8">
        <w:rPr>
          <w:sz w:val="20"/>
          <w:szCs w:val="20"/>
        </w:rPr>
        <w:br w:type="page"/>
      </w:r>
    </w:p>
    <w:p w:rsidR="00F84CD8" w:rsidRDefault="00F84CD8" w:rsidP="00F84CD8">
      <w:pPr>
        <w:jc w:val="center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D. </w:t>
      </w:r>
      <w:r>
        <w:rPr>
          <w:rFonts w:hint="eastAsia"/>
          <w:lang w:eastAsia="zh-HK"/>
        </w:rPr>
        <w:t>判斷及論證</w:t>
      </w:r>
    </w:p>
    <w:p w:rsidR="00F84CD8" w:rsidRPr="00C01ADA" w:rsidRDefault="00F84CD8" w:rsidP="00F84CD8">
      <w:pPr>
        <w:ind w:leftChars="100" w:left="240"/>
        <w:jc w:val="both"/>
        <w:rPr>
          <w:rFonts w:ascii="新細明體" w:hAnsi="新細明體"/>
          <w:lang w:eastAsia="zh-HK"/>
        </w:rPr>
      </w:pPr>
      <w:r w:rsidRPr="00C01ADA">
        <w:rPr>
          <w:rFonts w:ascii="新細明體" w:hAnsi="新細明體"/>
          <w:lang w:eastAsia="zh-HK"/>
        </w:rPr>
        <w:tab/>
      </w:r>
    </w:p>
    <w:p w:rsidR="00F84CD8" w:rsidRDefault="00F84CD8" w:rsidP="00F84CD8">
      <w:pPr>
        <w:ind w:leftChars="200" w:left="480"/>
        <w:jc w:val="both"/>
        <w:rPr>
          <w:rFonts w:ascii="新細明體" w:hAnsi="新細明體" w:hint="eastAsia"/>
          <w:lang w:eastAsia="zh-HK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ind w:leftChars="200" w:left="480"/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ind w:leftChars="200" w:left="480"/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lang w:eastAsia="zh-HK"/>
        </w:rPr>
      </w:pPr>
    </w:p>
    <w:p w:rsidR="00F84CD8" w:rsidRPr="00F84CD8" w:rsidRDefault="00F84CD8" w:rsidP="00F84CD8">
      <w:pPr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u w:val="single"/>
          <w:lang w:eastAsia="zh-HK"/>
        </w:rPr>
      </w:pPr>
      <w:r w:rsidRPr="00C01ADA">
        <w:rPr>
          <w:rFonts w:ascii="新細明體" w:hAnsi="新細明體" w:hint="eastAsia"/>
          <w:bCs/>
          <w:kern w:val="56"/>
          <w:u w:val="single"/>
          <w:lang w:eastAsia="zh-TW"/>
        </w:rPr>
        <w:t xml:space="preserve">                             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34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「難挽敗局泛民無奈棄拉布」。《蘋果日報》，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35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「泛民力拼一個月創歷來最多修訂替補惡法建制派強行通過」。《蘋果日報》，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36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「網絡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23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條擱置下屆立會重來」。《明報》，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37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「曾鈺成借長毛案剪布陳偉業研覆核」。《明報》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2013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5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38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「不准議員提問未待泛民返回座位即表決吳亮星粗暴通過東北撥款」。《蘋果日報》，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2014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6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28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日。</w:t>
      </w:r>
    </w:p>
    <w:p w:rsidR="00F84CD8" w:rsidRPr="00C01ADA" w:rsidRDefault="00F84CD8" w:rsidP="00F84CD8">
      <w:pPr>
        <w:suppressAutoHyphens w:val="0"/>
        <w:autoSpaceDE w:val="0"/>
        <w:autoSpaceDN w:val="0"/>
        <w:adjustRightInd w:val="0"/>
        <w:spacing w:line="300" w:lineRule="exact"/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39</w:t>
      </w:r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即逼使政府押後或收回議案，或推行拉布議員所爭取的議案</w:t>
      </w:r>
    </w:p>
    <w:p w:rsidR="00F84CD8" w:rsidRDefault="00F84CD8" w:rsidP="00F84CD8">
      <w:pPr>
        <w:spacing w:line="300" w:lineRule="exact"/>
        <w:jc w:val="both"/>
        <w:rPr>
          <w:lang w:eastAsia="zh-HK"/>
        </w:rPr>
      </w:pP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 xml:space="preserve">40 </w:t>
      </w:r>
      <w:r w:rsidRPr="00C01ADA">
        <w:rPr>
          <w:rFonts w:ascii="新細明體" w:hAnsi="新細明體" w:cs="Calibri" w:hint="eastAsia"/>
          <w:color w:val="000000"/>
          <w:kern w:val="0"/>
          <w:sz w:val="20"/>
          <w:szCs w:val="20"/>
          <w:lang w:eastAsia="zh-TW"/>
        </w:rPr>
        <w:t xml:space="preserve"> 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30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日至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2012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12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  <w:lang w:eastAsia="zh-TW"/>
        </w:rPr>
        <w:t>7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  <w:lang w:eastAsia="zh-TW"/>
        </w:rPr>
        <w:t>日</w:t>
      </w:r>
      <w:r w:rsidRPr="00FC70E0">
        <w:rPr>
          <w:lang w:eastAsia="zh-HK"/>
        </w:rPr>
        <w:br w:type="page"/>
      </w:r>
    </w:p>
    <w:p w:rsidR="00F84CD8" w:rsidRPr="00C01ADA" w:rsidRDefault="00F84CD8" w:rsidP="00F84CD8">
      <w:pPr>
        <w:pStyle w:val="Default"/>
        <w:jc w:val="both"/>
      </w:pPr>
    </w:p>
    <w:p w:rsidR="00F84CD8" w:rsidRDefault="00F84CD8" w:rsidP="00F84CD8">
      <w:pPr>
        <w:pStyle w:val="Default"/>
        <w:jc w:val="both"/>
        <w:rPr>
          <w:rFonts w:hint="eastAsia"/>
        </w:rPr>
      </w:pPr>
      <w:r w:rsidRPr="00C01ADA">
        <w:rPr>
          <w:rFonts w:hint="eastAsia"/>
        </w:rPr>
        <w:tab/>
      </w: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Default="00F84CD8" w:rsidP="00F84CD8">
      <w:pPr>
        <w:pStyle w:val="Default"/>
        <w:jc w:val="both"/>
        <w:rPr>
          <w:rFonts w:cs="Calibri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Calibri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  <w:r w:rsidRPr="00C01ADA">
        <w:rPr>
          <w:rFonts w:cs="Calibri"/>
        </w:rPr>
        <w:tab/>
      </w: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Default="00F84CD8" w:rsidP="00F84CD8">
      <w:pPr>
        <w:pStyle w:val="Default"/>
        <w:jc w:val="both"/>
        <w:rPr>
          <w:rFonts w:cs="Garamond" w:hint="eastAsia"/>
        </w:rPr>
      </w:pPr>
    </w:p>
    <w:p w:rsidR="00F84CD8" w:rsidRPr="00C01ADA" w:rsidRDefault="00F84CD8" w:rsidP="00F84CD8">
      <w:pPr>
        <w:pStyle w:val="Default"/>
        <w:jc w:val="both"/>
        <w:rPr>
          <w:rFonts w:cs="Garamond"/>
        </w:rPr>
      </w:pPr>
    </w:p>
    <w:p w:rsidR="00F84CD8" w:rsidRPr="00C01ADA" w:rsidRDefault="00F84CD8" w:rsidP="00F84CD8">
      <w:pPr>
        <w:pStyle w:val="Default"/>
        <w:jc w:val="both"/>
      </w:pPr>
    </w:p>
    <w:p w:rsidR="00F84CD8" w:rsidRPr="00C01ADA" w:rsidRDefault="00F84CD8" w:rsidP="00F84CD8">
      <w:pPr>
        <w:ind w:leftChars="200" w:left="480"/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jc w:val="both"/>
        <w:rPr>
          <w:rFonts w:ascii="新細明體" w:hAnsi="新細明體"/>
          <w:lang w:eastAsia="zh-HK"/>
        </w:rPr>
      </w:pPr>
    </w:p>
    <w:p w:rsidR="00F84CD8" w:rsidRPr="00C01ADA" w:rsidRDefault="00F84CD8" w:rsidP="00F84CD8">
      <w:pPr>
        <w:jc w:val="right"/>
        <w:rPr>
          <w:rFonts w:ascii="新細明體" w:hAnsi="新細明體" w:cs="Garamond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 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>(</w:t>
      </w:r>
      <w:r w:rsidRPr="00C01ADA">
        <w:rPr>
          <w:rFonts w:ascii="新細明體" w:hAnsi="新細明體" w:cs="Garamond" w:hint="eastAsia"/>
          <w:color w:val="000000"/>
          <w:kern w:val="0"/>
          <w:lang w:eastAsia="zh-TW"/>
        </w:rPr>
        <w:t>D. 判斷及論證:</w:t>
      </w:r>
      <w:r w:rsidRPr="00F84CD8">
        <w:rPr>
          <w:rFonts w:ascii="新細明體" w:hAnsi="新細明體" w:cs="Garamond" w:hint="eastAsia"/>
          <w:color w:val="000000"/>
          <w:kern w:val="0"/>
          <w:lang w:eastAsia="zh-TW"/>
        </w:rPr>
        <w:t xml:space="preserve"> </w:t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字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 xml:space="preserve">) </w:t>
      </w:r>
    </w:p>
    <w:p w:rsidR="00F84CD8" w:rsidRPr="00C01ADA" w:rsidRDefault="00F84CD8" w:rsidP="00F84CD8">
      <w:pPr>
        <w:jc w:val="right"/>
        <w:rPr>
          <w:rFonts w:ascii="新細明體" w:hAnsi="新細明體" w:cs="Garamond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>(</w:t>
      </w:r>
      <w:r w:rsidRPr="00C01ADA">
        <w:rPr>
          <w:rFonts w:ascii="新細明體" w:hAnsi="新細明體" w:cs="Garamond" w:hint="eastAsia"/>
          <w:color w:val="000000"/>
          <w:kern w:val="0"/>
          <w:lang w:eastAsia="zh-TW"/>
        </w:rPr>
        <w:t>報告總字數:</w:t>
      </w:r>
      <w:r w:rsidRPr="00F84CD8">
        <w:rPr>
          <w:rFonts w:ascii="新細明體" w:hAnsi="新細明體" w:cs="Garamond" w:hint="eastAsia"/>
          <w:color w:val="000000"/>
          <w:kern w:val="0"/>
          <w:lang w:eastAsia="zh-TW"/>
        </w:rPr>
        <w:t xml:space="preserve"> </w:t>
      </w:r>
      <w:r>
        <w:rPr>
          <w:rFonts w:ascii="新細明體" w:hAnsi="新細明體" w:cs="Garamond" w:hint="eastAsia"/>
          <w:color w:val="000000"/>
          <w:kern w:val="0"/>
          <w:lang w:eastAsia="zh-TW"/>
        </w:rPr>
        <w:tab/>
      </w:r>
      <w:r>
        <w:rPr>
          <w:rFonts w:ascii="新細明體" w:hAnsi="新細明體" w:cs="Garamond"/>
          <w:color w:val="000000"/>
          <w:kern w:val="0"/>
          <w:lang w:eastAsia="zh-TW"/>
        </w:rPr>
        <w:tab/>
      </w:r>
      <w:r w:rsidRPr="00C01ADA">
        <w:rPr>
          <w:rFonts w:ascii="新細明體" w:hAnsi="新細明體" w:cs="新細明體" w:hint="eastAsia"/>
          <w:color w:val="000000"/>
          <w:kern w:val="0"/>
          <w:lang w:eastAsia="zh-TW"/>
        </w:rPr>
        <w:t>字</w:t>
      </w:r>
      <w:r w:rsidRPr="00C01ADA">
        <w:rPr>
          <w:rFonts w:ascii="新細明體" w:hAnsi="新細明體" w:cs="Garamond"/>
          <w:color w:val="000000"/>
          <w:kern w:val="0"/>
          <w:lang w:eastAsia="zh-TW"/>
        </w:rPr>
        <w:t>)</w:t>
      </w:r>
    </w:p>
    <w:p w:rsidR="00F84CD8" w:rsidRPr="00C01ADA" w:rsidRDefault="00F84CD8" w:rsidP="00F84CD8">
      <w:pPr>
        <w:tabs>
          <w:tab w:val="left" w:pos="6000"/>
        </w:tabs>
        <w:jc w:val="both"/>
        <w:rPr>
          <w:rFonts w:ascii="新細明體" w:hAnsi="新細明體" w:cs="Garamond"/>
          <w:color w:val="000000"/>
          <w:kern w:val="0"/>
          <w:lang w:eastAsia="zh-TW"/>
        </w:rPr>
      </w:pPr>
      <w:r w:rsidRPr="00C01ADA">
        <w:rPr>
          <w:rFonts w:ascii="新細明體" w:hAnsi="新細明體" w:cs="Garamond"/>
          <w:color w:val="000000"/>
          <w:kern w:val="0"/>
          <w:lang w:eastAsia="zh-TW"/>
        </w:rPr>
        <w:tab/>
      </w: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</w:p>
    <w:p w:rsidR="00F84CD8" w:rsidRPr="00C01ADA" w:rsidRDefault="00F84CD8" w:rsidP="00F84CD8">
      <w:pPr>
        <w:jc w:val="both"/>
        <w:rPr>
          <w:rFonts w:ascii="新細明體" w:hAnsi="新細明體" w:cs="Garamond"/>
          <w:color w:val="000000"/>
          <w:kern w:val="0"/>
          <w:lang w:eastAsia="zh-TW"/>
        </w:rPr>
      </w:pPr>
      <w:r w:rsidRPr="00C01ADA">
        <w:rPr>
          <w:rFonts w:ascii="新細明體" w:hAnsi="新細明體" w:hint="eastAsia"/>
          <w:bCs/>
          <w:kern w:val="56"/>
          <w:u w:val="single"/>
          <w:lang w:eastAsia="zh-TW"/>
        </w:rPr>
        <w:t xml:space="preserve">                             </w:t>
      </w:r>
    </w:p>
    <w:p w:rsidR="00F84CD8" w:rsidRPr="00C01ADA" w:rsidRDefault="00F84CD8" w:rsidP="00F84CD8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「成名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-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拉布與制衡政府濫權」。《明報》，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6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黃偉豪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。「『拉布』對市民的好處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——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速度和效率絕非民主政府最重要的價值」。《明報》，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6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21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16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人零選票自動當選」。《蘋果日報》，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9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9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黃偉豪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。「『拉布』對市民的好處</w:t>
      </w:r>
      <w:r w:rsidRPr="00C01ADA">
        <w:rPr>
          <w:rFonts w:ascii="新細明體" w:hAnsi="新細明體" w:cs="新細明體"/>
          <w:color w:val="000000"/>
          <w:kern w:val="0"/>
          <w:sz w:val="20"/>
          <w:szCs w:val="20"/>
        </w:rPr>
        <w:t>——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速度和效率絕非民主政府最重要的價值」。《明報》，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2012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年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6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月</w:t>
      </w:r>
      <w:r w:rsidRPr="00C01ADA">
        <w:rPr>
          <w:rFonts w:ascii="新細明體" w:hAnsi="新細明體" w:cs="Calibri"/>
          <w:color w:val="000000"/>
          <w:kern w:val="0"/>
          <w:sz w:val="20"/>
          <w:szCs w:val="20"/>
        </w:rPr>
        <w:t>21</w:t>
      </w:r>
      <w:r w:rsidRPr="00C01ADA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日。</w:t>
      </w:r>
    </w:p>
    <w:p w:rsidR="00F84CD8" w:rsidRPr="00C01ADA" w:rsidRDefault="00F84CD8" w:rsidP="00F84CD8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新細明體" w:hAnsi="新細明體" w:cs="Garamond"/>
          <w:color w:val="000000"/>
          <w:kern w:val="0"/>
          <w:sz w:val="20"/>
          <w:szCs w:val="20"/>
        </w:rPr>
      </w:pPr>
      <w:r w:rsidRPr="00C01ADA">
        <w:rPr>
          <w:rFonts w:ascii="新細明體" w:hAnsi="新細明體"/>
          <w:sz w:val="20"/>
          <w:szCs w:val="20"/>
        </w:rPr>
        <w:t>「拉布流會拖累香港政府應中止審議出缺法案」。《明報》，</w:t>
      </w:r>
      <w:r w:rsidRPr="00C01ADA">
        <w:rPr>
          <w:rFonts w:ascii="新細明體" w:hAnsi="新細明體" w:cs="Calibri"/>
          <w:sz w:val="20"/>
          <w:szCs w:val="20"/>
        </w:rPr>
        <w:t>2012</w:t>
      </w:r>
      <w:r w:rsidRPr="00C01ADA">
        <w:rPr>
          <w:rFonts w:ascii="新細明體" w:hAnsi="新細明體"/>
          <w:sz w:val="20"/>
          <w:szCs w:val="20"/>
        </w:rPr>
        <w:t>年</w:t>
      </w:r>
      <w:r w:rsidRPr="00C01ADA">
        <w:rPr>
          <w:rFonts w:ascii="新細明體" w:hAnsi="新細明體" w:cs="Calibri"/>
          <w:sz w:val="20"/>
          <w:szCs w:val="20"/>
        </w:rPr>
        <w:t>5</w:t>
      </w:r>
      <w:r w:rsidRPr="00C01ADA">
        <w:rPr>
          <w:rFonts w:ascii="新細明體" w:hAnsi="新細明體"/>
          <w:sz w:val="20"/>
          <w:szCs w:val="20"/>
        </w:rPr>
        <w:t>月</w:t>
      </w:r>
      <w:r w:rsidRPr="00C01ADA">
        <w:rPr>
          <w:rFonts w:ascii="新細明體" w:hAnsi="新細明體" w:cs="Calibri"/>
          <w:sz w:val="20"/>
          <w:szCs w:val="20"/>
        </w:rPr>
        <w:t>12</w:t>
      </w:r>
      <w:r w:rsidRPr="00C01ADA">
        <w:rPr>
          <w:rFonts w:ascii="新細明體" w:hAnsi="新細明體"/>
          <w:sz w:val="20"/>
          <w:szCs w:val="20"/>
        </w:rPr>
        <w:t>日。</w:t>
      </w:r>
    </w:p>
    <w:p w:rsidR="00F84CD8" w:rsidRDefault="00F84CD8" w:rsidP="00F84CD8">
      <w:pPr>
        <w:widowControl/>
        <w:suppressAutoHyphens w:val="0"/>
        <w:rPr>
          <w:lang w:eastAsia="zh-HK"/>
        </w:rPr>
      </w:pPr>
      <w:r>
        <w:rPr>
          <w:lang w:eastAsia="zh-HK"/>
        </w:rPr>
        <w:br w:type="page"/>
      </w:r>
    </w:p>
    <w:p w:rsidR="00F84CD8" w:rsidRPr="00F723F4" w:rsidRDefault="00F84CD8" w:rsidP="00F84CD8">
      <w:pPr>
        <w:widowControl/>
        <w:suppressAutoHyphens w:val="0"/>
        <w:jc w:val="center"/>
        <w:rPr>
          <w:sz w:val="28"/>
          <w:lang w:eastAsia="zh-TW"/>
        </w:rPr>
      </w:pPr>
      <w:r w:rsidRPr="00F723F4">
        <w:rPr>
          <w:rFonts w:hint="eastAsia"/>
          <w:sz w:val="28"/>
          <w:lang w:eastAsia="zh-TW"/>
        </w:rPr>
        <w:lastRenderedPageBreak/>
        <w:t>參考書目</w:t>
      </w:r>
    </w:p>
    <w:p w:rsidR="00F84CD8" w:rsidRPr="00F723F4" w:rsidRDefault="00F84CD8" w:rsidP="00F84CD8">
      <w:pPr>
        <w:widowControl/>
        <w:suppressAutoHyphens w:val="0"/>
        <w:jc w:val="center"/>
        <w:rPr>
          <w:lang w:eastAsia="zh-HK"/>
        </w:rPr>
      </w:pPr>
    </w:p>
    <w:p w:rsidR="00F84CD8" w:rsidRPr="00C01ADA" w:rsidRDefault="00F84CD8" w:rsidP="00F84CD8">
      <w:pPr>
        <w:pStyle w:val="Default"/>
        <w:rPr>
          <w:u w:val="single"/>
        </w:rPr>
      </w:pPr>
      <w:r w:rsidRPr="00C01ADA">
        <w:rPr>
          <w:u w:val="single"/>
        </w:rPr>
        <w:t>報章（星島日報）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「泛民『拉布』高鐵撥款又押後」。《星島日報》，</w:t>
      </w:r>
      <w:r w:rsidRPr="00C01ADA">
        <w:rPr>
          <w:rFonts w:cs="Garamond"/>
        </w:rPr>
        <w:t>2010</w:t>
      </w:r>
      <w:r w:rsidRPr="00C01ADA">
        <w:t>年</w:t>
      </w:r>
      <w:r w:rsidRPr="00C01ADA">
        <w:rPr>
          <w:rFonts w:cs="Garamond"/>
        </w:rPr>
        <w:t>1</w:t>
      </w:r>
      <w:r w:rsidRPr="00C01ADA">
        <w:t>月</w:t>
      </w:r>
      <w:r w:rsidRPr="00C01ADA">
        <w:rPr>
          <w:rFonts w:cs="Garamond"/>
        </w:rPr>
        <w:t>9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「黃毓民拉布扮溫家寶」。《星島日報》，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11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「《預算案》拉布戰曾鈺成設「金剛箍」」。《星島日報》，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4</w:t>
      </w:r>
      <w:r w:rsidRPr="00C01ADA">
        <w:t>月</w:t>
      </w:r>
      <w:r w:rsidRPr="00C01ADA">
        <w:rPr>
          <w:rFonts w:cs="Garamond"/>
        </w:rPr>
        <w:t>15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「議員抽鞭八小時瑪麗等</w:t>
      </w:r>
      <w:r w:rsidRPr="00C01ADA">
        <w:rPr>
          <w:rFonts w:cs="Garamond"/>
        </w:rPr>
        <w:t>21</w:t>
      </w:r>
      <w:r w:rsidRPr="00C01ADA">
        <w:t>撥款獲通過『財』散未安樂『堆』積十月戰」。《星島日報》，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7</w:t>
      </w:r>
      <w:r w:rsidRPr="00C01ADA">
        <w:t>月</w:t>
      </w:r>
      <w:r w:rsidRPr="00C01ADA">
        <w:rPr>
          <w:rFonts w:cs="Garamond"/>
        </w:rPr>
        <w:t>13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</w:p>
    <w:p w:rsidR="00F84CD8" w:rsidRPr="00C01ADA" w:rsidRDefault="00F84CD8" w:rsidP="00F84CD8">
      <w:pPr>
        <w:pStyle w:val="Default"/>
        <w:rPr>
          <w:u w:val="single"/>
        </w:rPr>
      </w:pPr>
      <w:r w:rsidRPr="00C01ADA">
        <w:rPr>
          <w:u w:val="single"/>
        </w:rPr>
        <w:t>報章（明報）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「兩敗俱傷的拉布流會立法議員對不起市民」。《明報》，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4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「拉布流會拖累香港政府應中止審議出缺法案」。《明報》，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12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成名</w:t>
      </w:r>
      <w:r w:rsidRPr="00C01ADA">
        <w:rPr>
          <w:rFonts w:cs="Garamond"/>
        </w:rPr>
        <w:t>2012</w:t>
      </w:r>
      <w:r w:rsidRPr="00C01ADA">
        <w:t>。「拉布與制衡政府濫權」。《明報》，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1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黃偉豪</w:t>
      </w:r>
      <w:r w:rsidRPr="00C01ADA">
        <w:rPr>
          <w:rFonts w:cs="Garamond"/>
        </w:rPr>
        <w:t>2012</w:t>
      </w:r>
      <w:r w:rsidRPr="00C01ADA">
        <w:t>。「『拉布』對市民的好處——速度和效率絕非民主政府最重要的價值」。《明報》，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21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「網絡</w:t>
      </w:r>
      <w:r w:rsidRPr="00C01ADA">
        <w:rPr>
          <w:rFonts w:cs="Garamond"/>
        </w:rPr>
        <w:t>23</w:t>
      </w:r>
      <w:r w:rsidRPr="00C01ADA">
        <w:t>條擱置下屆立會重來」。《明報》，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27</w:t>
      </w:r>
      <w:r w:rsidRPr="00C01ADA">
        <w:t>日。」《明報》，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27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「警惕「梁美芬式」言行破壞議會文化」。《明報》，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10</w:t>
      </w:r>
      <w:r w:rsidRPr="00C01ADA">
        <w:t>月</w:t>
      </w:r>
      <w:r w:rsidRPr="00C01ADA">
        <w:rPr>
          <w:rFonts w:cs="Garamond"/>
        </w:rPr>
        <w:t>22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葉國謙</w:t>
      </w:r>
      <w:r w:rsidRPr="00C01ADA">
        <w:rPr>
          <w:rFonts w:cs="Garamond"/>
        </w:rPr>
        <w:t>2012</w:t>
      </w:r>
      <w:r w:rsidRPr="00C01ADA">
        <w:t>。「為何限制拉布」。《明報》，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11</w:t>
      </w:r>
      <w:r w:rsidRPr="00C01ADA">
        <w:t>月</w:t>
      </w:r>
      <w:r w:rsidRPr="00C01ADA">
        <w:rPr>
          <w:rFonts w:cs="Garamond"/>
        </w:rPr>
        <w:t>1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「曾鈺成借長毛案剪布陳偉業研覆核」。《明報》</w:t>
      </w:r>
      <w:r w:rsidRPr="00C01ADA">
        <w:rPr>
          <w:rFonts w:cs="Garamond"/>
        </w:rPr>
        <w:t>2013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17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李慧琼</w:t>
      </w:r>
      <w:r w:rsidRPr="00C01ADA">
        <w:rPr>
          <w:rFonts w:cs="Garamond"/>
        </w:rPr>
        <w:t>2014</w:t>
      </w:r>
      <w:r w:rsidRPr="00C01ADA">
        <w:t>。「是時候剪布」。《明報》，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22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「財會完結</w:t>
      </w:r>
      <w:r w:rsidRPr="00C01ADA">
        <w:rPr>
          <w:rFonts w:cs="Garamond"/>
        </w:rPr>
        <w:t>17</w:t>
      </w:r>
      <w:r w:rsidRPr="00C01ADA">
        <w:t>項撥款未審」。《明報》，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7</w:t>
      </w:r>
      <w:r w:rsidRPr="00C01ADA">
        <w:t>月</w:t>
      </w:r>
      <w:r w:rsidRPr="00C01ADA">
        <w:rPr>
          <w:rFonts w:cs="Garamond"/>
        </w:rPr>
        <w:t>13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</w:p>
    <w:p w:rsidR="00F84CD8" w:rsidRPr="00C01ADA" w:rsidRDefault="00F84CD8" w:rsidP="00F84CD8">
      <w:pPr>
        <w:pStyle w:val="Default"/>
        <w:ind w:left="425" w:hangingChars="177" w:hanging="425"/>
        <w:rPr>
          <w:u w:val="single"/>
        </w:rPr>
      </w:pPr>
      <w:r w:rsidRPr="00C01ADA">
        <w:rPr>
          <w:u w:val="single"/>
        </w:rPr>
        <w:t>報章（蘋果日報）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「難挽敗局泛民無奈棄拉布」。《蘋果日報》，</w:t>
      </w:r>
      <w:r w:rsidRPr="00C01ADA">
        <w:rPr>
          <w:rFonts w:cs="Garamond"/>
        </w:rPr>
        <w:t>2010</w:t>
      </w:r>
      <w:r w:rsidRPr="00C01ADA">
        <w:t>年</w:t>
      </w:r>
      <w:r w:rsidRPr="00C01ADA">
        <w:rPr>
          <w:rFonts w:cs="Garamond"/>
        </w:rPr>
        <w:t>1</w:t>
      </w:r>
      <w:r w:rsidRPr="00C01ADA">
        <w:t>月</w:t>
      </w:r>
      <w:r w:rsidRPr="00C01ADA">
        <w:rPr>
          <w:rFonts w:cs="Garamond"/>
        </w:rPr>
        <w:t>17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「泛民力拼一個月創歷來最多修訂替補惡法建制派強行通過」。《蘋果日報》，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2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「人民力量『拉布』逼撤替補案」。《蘋果日報》，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5</w:t>
      </w:r>
      <w:r w:rsidRPr="00C01ADA">
        <w:t>月</w:t>
      </w:r>
      <w:r w:rsidRPr="00C01ADA">
        <w:rPr>
          <w:rFonts w:cs="Garamond"/>
        </w:rPr>
        <w:t>1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</w:t>
      </w:r>
      <w:r w:rsidRPr="00C01ADA">
        <w:rPr>
          <w:rFonts w:cs="Garamond"/>
        </w:rPr>
        <w:t>16</w:t>
      </w:r>
      <w:r w:rsidRPr="00C01ADA">
        <w:t>人零選票自動當選」。《蘋果日報》，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9</w:t>
      </w:r>
      <w:r w:rsidRPr="00C01ADA">
        <w:t>月</w:t>
      </w:r>
      <w:r w:rsidRPr="00C01ADA">
        <w:rPr>
          <w:rFonts w:cs="Garamond"/>
        </w:rPr>
        <w:t>9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「不准議員提問未待泛民返回座位即表決吳亮星粗暴通過東北撥款」。《蘋果日報》，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6</w:t>
      </w:r>
      <w:r w:rsidRPr="00C01ADA">
        <w:t>月</w:t>
      </w:r>
      <w:r w:rsidRPr="00C01ADA">
        <w:rPr>
          <w:rFonts w:cs="Garamond"/>
        </w:rPr>
        <w:t>28</w:t>
      </w:r>
      <w:r w:rsidRPr="00C01ADA">
        <w:t>日。</w:t>
      </w:r>
    </w:p>
    <w:p w:rsidR="00F84CD8" w:rsidRPr="00C01ADA" w:rsidRDefault="00F84CD8" w:rsidP="00F84CD8">
      <w:pPr>
        <w:pStyle w:val="Default"/>
        <w:ind w:left="425" w:hangingChars="177" w:hanging="425"/>
      </w:pPr>
      <w:r w:rsidRPr="00C01ADA">
        <w:t>「黃錦星憂「三堆一爐」議案拉布令造價更高」。《蘋果日報》，</w:t>
      </w:r>
      <w:r w:rsidRPr="00C01ADA">
        <w:rPr>
          <w:rFonts w:cs="Garamond"/>
        </w:rPr>
        <w:t>2014</w:t>
      </w:r>
      <w:r w:rsidRPr="00C01ADA">
        <w:t>年</w:t>
      </w:r>
      <w:r w:rsidRPr="00C01ADA">
        <w:rPr>
          <w:rFonts w:cs="Garamond"/>
        </w:rPr>
        <w:t>7</w:t>
      </w:r>
      <w:r w:rsidRPr="00C01ADA">
        <w:t>月</w:t>
      </w:r>
      <w:r w:rsidRPr="00C01ADA">
        <w:rPr>
          <w:rFonts w:cs="Garamond"/>
        </w:rPr>
        <w:t>5</w:t>
      </w:r>
      <w:r w:rsidRPr="00C01ADA">
        <w:t>日。</w:t>
      </w:r>
    </w:p>
    <w:p w:rsidR="00F84CD8" w:rsidRPr="00C01ADA" w:rsidRDefault="00F84CD8" w:rsidP="00F84CD8">
      <w:pPr>
        <w:pStyle w:val="Default"/>
      </w:pPr>
    </w:p>
    <w:p w:rsidR="00F84CD8" w:rsidRPr="00C01ADA" w:rsidRDefault="00F84CD8" w:rsidP="00F84CD8">
      <w:pPr>
        <w:pStyle w:val="Default"/>
        <w:rPr>
          <w:u w:val="single"/>
        </w:rPr>
      </w:pPr>
      <w:r w:rsidRPr="00C01ADA">
        <w:rPr>
          <w:u w:val="single"/>
        </w:rPr>
        <w:t>報章（文匯報）</w:t>
      </w:r>
    </w:p>
    <w:p w:rsidR="00F84CD8" w:rsidRPr="00C01ADA" w:rsidRDefault="00F84CD8" w:rsidP="00F84CD8">
      <w:pPr>
        <w:pStyle w:val="Default"/>
      </w:pPr>
      <w:r w:rsidRPr="00C01ADA">
        <w:t>「反對派立會拉布到底架構重組留下屆」。《文匯報》，</w:t>
      </w:r>
      <w:r w:rsidRPr="00C01ADA">
        <w:rPr>
          <w:rFonts w:cs="Garamond"/>
        </w:rPr>
        <w:t>2012</w:t>
      </w:r>
      <w:r w:rsidRPr="00C01ADA">
        <w:t>年</w:t>
      </w:r>
      <w:r w:rsidRPr="00C01ADA">
        <w:rPr>
          <w:rFonts w:cs="Garamond"/>
        </w:rPr>
        <w:t>7</w:t>
      </w:r>
      <w:r w:rsidRPr="00C01ADA">
        <w:t>月</w:t>
      </w:r>
      <w:r w:rsidRPr="00C01ADA">
        <w:rPr>
          <w:rFonts w:cs="Garamond"/>
        </w:rPr>
        <w:t>18</w:t>
      </w:r>
      <w:r w:rsidRPr="00C01ADA">
        <w:t>日。</w:t>
      </w:r>
    </w:p>
    <w:p w:rsidR="00F84CD8" w:rsidRPr="00C01ADA" w:rsidRDefault="00F84CD8" w:rsidP="00F84CD8">
      <w:pPr>
        <w:widowControl/>
        <w:suppressAutoHyphens w:val="0"/>
        <w:rPr>
          <w:rFonts w:ascii="新細明體" w:hAnsi="新細明體"/>
          <w:lang w:eastAsia="zh-HK"/>
        </w:rPr>
      </w:pPr>
      <w:r w:rsidRPr="00C01ADA">
        <w:rPr>
          <w:rFonts w:ascii="新細明體" w:hAnsi="新細明體"/>
        </w:rPr>
        <w:t>「王國興再批拉布四丑玩針對喪鬧」。《文匯報》，</w:t>
      </w:r>
      <w:r w:rsidRPr="00C01ADA">
        <w:rPr>
          <w:rFonts w:ascii="新細明體" w:hAnsi="新細明體" w:cs="Garamond"/>
        </w:rPr>
        <w:t>2014</w:t>
      </w:r>
      <w:r w:rsidRPr="00C01ADA">
        <w:rPr>
          <w:rFonts w:ascii="新細明體" w:hAnsi="新細明體"/>
        </w:rPr>
        <w:t>年</w:t>
      </w:r>
      <w:r w:rsidRPr="00C01ADA">
        <w:rPr>
          <w:rFonts w:ascii="新細明體" w:hAnsi="新細明體" w:cs="Garamond"/>
        </w:rPr>
        <w:t>5</w:t>
      </w:r>
      <w:r w:rsidRPr="00C01ADA">
        <w:rPr>
          <w:rFonts w:ascii="新細明體" w:hAnsi="新細明體"/>
        </w:rPr>
        <w:t>月</w:t>
      </w:r>
      <w:r w:rsidRPr="00C01ADA">
        <w:rPr>
          <w:rFonts w:ascii="新細明體" w:hAnsi="新細明體" w:cs="Garamond"/>
        </w:rPr>
        <w:t>8</w:t>
      </w:r>
      <w:r w:rsidRPr="00C01ADA">
        <w:rPr>
          <w:rFonts w:ascii="新細明體" w:hAnsi="新細明體"/>
        </w:rPr>
        <w:t>日。</w:t>
      </w:r>
    </w:p>
    <w:p w:rsidR="00F84CD8" w:rsidRDefault="00F84CD8" w:rsidP="00F84CD8">
      <w:pPr>
        <w:widowControl/>
        <w:suppressAutoHyphens w:val="0"/>
        <w:rPr>
          <w:lang w:eastAsia="zh-HK"/>
        </w:rPr>
      </w:pPr>
    </w:p>
    <w:p w:rsidR="00F84CD8" w:rsidRDefault="00F84CD8" w:rsidP="00F84CD8">
      <w:pPr>
        <w:widowControl/>
        <w:suppressAutoHyphens w:val="0"/>
        <w:rPr>
          <w:lang w:eastAsia="zh-HK"/>
        </w:rPr>
      </w:pPr>
      <w:r>
        <w:rPr>
          <w:lang w:eastAsia="zh-HK"/>
        </w:rPr>
        <w:br w:type="page"/>
      </w:r>
    </w:p>
    <w:p w:rsidR="00F84CD8" w:rsidRPr="00C01ADA" w:rsidRDefault="00F84CD8" w:rsidP="00F84CD8">
      <w:pPr>
        <w:widowControl/>
        <w:suppressAutoHyphens w:val="0"/>
        <w:rPr>
          <w:rFonts w:ascii="新細明體" w:hAnsi="新細明體"/>
          <w:sz w:val="28"/>
          <w:lang w:eastAsia="zh-HK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報章（成報）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「建制派掌大權學者憂增內外矛盾」。《成報》，</w:t>
      </w:r>
      <w:r w:rsidRPr="00C01ADA">
        <w:rPr>
          <w:rFonts w:cs="Garamond"/>
          <w:szCs w:val="23"/>
        </w:rPr>
        <w:t>2012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10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17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「拉布具有民意浪費公帑是謊言」。《成報》，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6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9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「僅剩一天會期財委會續拉布</w:t>
      </w:r>
      <w:r w:rsidRPr="00C01ADA">
        <w:rPr>
          <w:rFonts w:cs="Garamond"/>
          <w:szCs w:val="23"/>
        </w:rPr>
        <w:t>33</w:t>
      </w:r>
      <w:r w:rsidRPr="00C01ADA">
        <w:rPr>
          <w:szCs w:val="23"/>
        </w:rPr>
        <w:t>民生議案休會前料難通過」。《成報》，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7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5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報章（東方日報）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「泛民拉布高鐵撥款又押後」。《東方日報》，</w:t>
      </w:r>
      <w:r w:rsidRPr="00C01ADA">
        <w:rPr>
          <w:rFonts w:cs="Garamond"/>
          <w:szCs w:val="23"/>
        </w:rPr>
        <w:t>2010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1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9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宋立功</w:t>
      </w:r>
      <w:r w:rsidRPr="00C01ADA">
        <w:rPr>
          <w:rFonts w:cs="Garamond"/>
          <w:szCs w:val="23"/>
        </w:rPr>
        <w:t>2012</w:t>
      </w:r>
      <w:r w:rsidRPr="00C01ADA">
        <w:rPr>
          <w:szCs w:val="23"/>
        </w:rPr>
        <w:t>。「大道之行：立法會形象受損」。《東方日報》，</w:t>
      </w:r>
      <w:r w:rsidRPr="00C01ADA">
        <w:rPr>
          <w:rFonts w:cs="Garamond"/>
          <w:szCs w:val="23"/>
        </w:rPr>
        <w:t>2012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5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5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「醫管局八院校立法會率先斷糧草」。《東方日報》，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5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16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「政情：收料站：拉布「反效果」議案快速批核」。《東方日報》，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7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14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報章（太陽日報）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「財案拉布日耗</w:t>
      </w:r>
      <w:r w:rsidRPr="00C01ADA">
        <w:rPr>
          <w:rFonts w:cs="Garamond"/>
          <w:szCs w:val="23"/>
        </w:rPr>
        <w:t>200</w:t>
      </w:r>
      <w:r w:rsidRPr="00C01ADA">
        <w:rPr>
          <w:szCs w:val="23"/>
        </w:rPr>
        <w:t>萬公帑」。《太陽日報》，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4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17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報章（經濟日報）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黃永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。「減拉布後遺直選選區要縮小」。《經濟日報》，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7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9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報章（信報）</w:t>
      </w:r>
    </w:p>
    <w:p w:rsidR="00F84CD8" w:rsidRPr="00C01ADA" w:rsidRDefault="00F84CD8" w:rsidP="00F84CD8">
      <w:pPr>
        <w:pStyle w:val="Default"/>
        <w:rPr>
          <w:szCs w:val="23"/>
        </w:rPr>
      </w:pPr>
      <w:r w:rsidRPr="00C01ADA">
        <w:rPr>
          <w:szCs w:val="23"/>
        </w:rPr>
        <w:t>紀曉風</w:t>
      </w:r>
      <w:r w:rsidRPr="00C01ADA">
        <w:rPr>
          <w:rFonts w:cs="Garamond"/>
          <w:szCs w:val="23"/>
        </w:rPr>
        <w:t>2012</w:t>
      </w:r>
      <w:r w:rsidRPr="00C01ADA">
        <w:rPr>
          <w:szCs w:val="23"/>
        </w:rPr>
        <w:t>。「邊個立會議員最浪費公帑？」。《信報》，</w:t>
      </w:r>
      <w:r w:rsidRPr="00C01ADA">
        <w:rPr>
          <w:rFonts w:cs="Garamond"/>
          <w:szCs w:val="23"/>
        </w:rPr>
        <w:t>2012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5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12</w:t>
      </w:r>
      <w:r w:rsidRPr="00C01ADA">
        <w:rPr>
          <w:szCs w:val="23"/>
        </w:rPr>
        <w:t>日。</w:t>
      </w:r>
    </w:p>
    <w:p w:rsidR="00F84CD8" w:rsidRPr="00C01ADA" w:rsidRDefault="00F84CD8" w:rsidP="00F84CD8">
      <w:pPr>
        <w:pStyle w:val="Default"/>
        <w:rPr>
          <w:szCs w:val="23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網上資料</w:t>
      </w:r>
    </w:p>
    <w:p w:rsidR="00F84CD8" w:rsidRPr="00C01ADA" w:rsidRDefault="00F84CD8" w:rsidP="00F84CD8">
      <w:pPr>
        <w:pStyle w:val="Default"/>
        <w:ind w:left="444" w:hangingChars="185" w:hanging="444"/>
        <w:rPr>
          <w:rFonts w:cs="Garamond"/>
          <w:szCs w:val="23"/>
        </w:rPr>
      </w:pPr>
      <w:r w:rsidRPr="00C01ADA">
        <w:rPr>
          <w:szCs w:val="23"/>
        </w:rPr>
        <w:t>蔡詠梅</w:t>
      </w:r>
      <w:r w:rsidRPr="00C01ADA">
        <w:rPr>
          <w:rFonts w:cs="Garamond"/>
          <w:szCs w:val="23"/>
        </w:rPr>
        <w:t>2008</w:t>
      </w:r>
      <w:r w:rsidRPr="00C01ADA">
        <w:rPr>
          <w:szCs w:val="23"/>
        </w:rPr>
        <w:t>。「直選多數變成議會少數」。《開放雜誌》</w:t>
      </w:r>
      <w:r w:rsidRPr="00C01ADA">
        <w:rPr>
          <w:rFonts w:cs="Garamond"/>
          <w:szCs w:val="23"/>
        </w:rPr>
        <w:t>2008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10</w:t>
      </w:r>
      <w:r w:rsidRPr="00C01ADA">
        <w:rPr>
          <w:szCs w:val="23"/>
        </w:rPr>
        <w:t>月號。於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8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19</w:t>
      </w:r>
      <w:r w:rsidRPr="00C01ADA">
        <w:rPr>
          <w:szCs w:val="23"/>
        </w:rPr>
        <w:t>日瀏覽。</w:t>
      </w:r>
      <w:hyperlink r:id="rId13" w:history="1">
        <w:r w:rsidRPr="00C01ADA">
          <w:rPr>
            <w:rStyle w:val="a3"/>
            <w:rFonts w:cs="Garamond"/>
            <w:szCs w:val="23"/>
          </w:rPr>
          <w:t>http://www.open.com.hk/old_version/0810p60.html</w:t>
        </w:r>
      </w:hyperlink>
      <w:r w:rsidRPr="00C01ADA">
        <w:rPr>
          <w:rFonts w:cs="Garamond" w:hint="eastAsia"/>
          <w:szCs w:val="23"/>
        </w:rPr>
        <w:t xml:space="preserve"> </w:t>
      </w:r>
    </w:p>
    <w:p w:rsidR="00F84CD8" w:rsidRPr="00C01ADA" w:rsidRDefault="00F84CD8" w:rsidP="00F84CD8">
      <w:pPr>
        <w:pStyle w:val="Default"/>
        <w:ind w:left="444" w:hangingChars="185" w:hanging="444"/>
        <w:rPr>
          <w:szCs w:val="23"/>
        </w:rPr>
      </w:pPr>
      <w:r w:rsidRPr="00C01ADA">
        <w:rPr>
          <w:szCs w:val="23"/>
        </w:rPr>
        <w:t>黃毓民議員網頁</w:t>
      </w:r>
      <w:r w:rsidRPr="00C01ADA">
        <w:rPr>
          <w:rFonts w:cs="Garamond"/>
          <w:szCs w:val="23"/>
        </w:rPr>
        <w:t>1/6/2012.</w:t>
      </w:r>
      <w:r w:rsidRPr="00C01ADA">
        <w:rPr>
          <w:szCs w:val="23"/>
        </w:rPr>
        <w:t>「拉布結束，功敗垂成，惡法通過–沒有懷憂喪志的</w:t>
      </w:r>
    </w:p>
    <w:p w:rsidR="00F84CD8" w:rsidRPr="00C01ADA" w:rsidRDefault="00F84CD8" w:rsidP="00F84CD8">
      <w:pPr>
        <w:pStyle w:val="Default"/>
        <w:ind w:left="444" w:hangingChars="185" w:hanging="444"/>
        <w:rPr>
          <w:rFonts w:cs="Garamond"/>
          <w:szCs w:val="23"/>
        </w:rPr>
      </w:pPr>
      <w:r w:rsidRPr="00C01ADA">
        <w:rPr>
          <w:szCs w:val="23"/>
        </w:rPr>
        <w:t>本錢，抗爭到底！」。於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7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22</w:t>
      </w:r>
      <w:r w:rsidRPr="00C01ADA">
        <w:rPr>
          <w:szCs w:val="23"/>
        </w:rPr>
        <w:t>日瀏覽。</w:t>
      </w:r>
      <w:hyperlink r:id="rId14" w:history="1">
        <w:r w:rsidRPr="00C01ADA">
          <w:rPr>
            <w:rStyle w:val="a3"/>
            <w:rFonts w:cs="Garamond"/>
            <w:szCs w:val="23"/>
          </w:rPr>
          <w:t>http://www.yukman.hk/wp/works/record/2775/</w:t>
        </w:r>
      </w:hyperlink>
      <w:r w:rsidRPr="00C01ADA">
        <w:rPr>
          <w:rFonts w:cs="Garamond" w:hint="eastAsia"/>
          <w:szCs w:val="23"/>
        </w:rPr>
        <w:t xml:space="preserve"> </w:t>
      </w:r>
    </w:p>
    <w:p w:rsidR="00F84CD8" w:rsidRPr="00C01ADA" w:rsidRDefault="00F84CD8" w:rsidP="00F84CD8">
      <w:pPr>
        <w:pStyle w:val="Default"/>
        <w:ind w:left="444" w:hangingChars="185" w:hanging="444"/>
        <w:rPr>
          <w:rFonts w:cs="Garamond"/>
          <w:szCs w:val="23"/>
        </w:rPr>
      </w:pPr>
      <w:r w:rsidRPr="00C01ADA">
        <w:rPr>
          <w:szCs w:val="23"/>
        </w:rPr>
        <w:t>香港電台通識網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。「拉布</w:t>
      </w:r>
      <w:r w:rsidRPr="00C01ADA">
        <w:rPr>
          <w:rFonts w:cs="Garamond"/>
          <w:szCs w:val="23"/>
        </w:rPr>
        <w:t>(filibuster)</w:t>
      </w:r>
      <w:r w:rsidRPr="00C01ADA">
        <w:rPr>
          <w:szCs w:val="23"/>
        </w:rPr>
        <w:t>」。於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7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22</w:t>
      </w:r>
      <w:r w:rsidRPr="00C01ADA">
        <w:rPr>
          <w:szCs w:val="23"/>
        </w:rPr>
        <w:t>日瀏覽。</w:t>
      </w:r>
      <w:hyperlink r:id="rId15" w:history="1">
        <w:r w:rsidRPr="00C01ADA">
          <w:rPr>
            <w:rStyle w:val="a3"/>
            <w:rFonts w:cs="Garamond"/>
            <w:szCs w:val="23"/>
          </w:rPr>
          <w:t>http://www.liberalstudies.tv/daily_concepts/?word=465</w:t>
        </w:r>
      </w:hyperlink>
      <w:r w:rsidRPr="00C01ADA">
        <w:rPr>
          <w:rFonts w:cs="Garamond" w:hint="eastAsia"/>
          <w:szCs w:val="23"/>
        </w:rPr>
        <w:t xml:space="preserve"> </w:t>
      </w:r>
    </w:p>
    <w:p w:rsidR="00F84CD8" w:rsidRPr="00C01ADA" w:rsidRDefault="00F84CD8" w:rsidP="00F84CD8">
      <w:pPr>
        <w:pStyle w:val="Default"/>
        <w:ind w:left="444" w:hangingChars="185" w:hanging="444"/>
        <w:rPr>
          <w:szCs w:val="23"/>
        </w:rPr>
      </w:pPr>
      <w:r w:rsidRPr="00C01ADA">
        <w:rPr>
          <w:szCs w:val="23"/>
        </w:rPr>
        <w:t>黃浩銘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。拉布為民生力爭養老金─社民連《財政預算案》拉布答客問。《社民連文宣——講開又講》第</w:t>
      </w:r>
      <w:r w:rsidRPr="00C01ADA">
        <w:rPr>
          <w:rFonts w:cs="Garamond"/>
          <w:szCs w:val="23"/>
        </w:rPr>
        <w:t>12</w:t>
      </w:r>
      <w:r w:rsidRPr="00C01ADA">
        <w:rPr>
          <w:szCs w:val="23"/>
        </w:rPr>
        <w:t>期</w:t>
      </w:r>
      <w:r w:rsidRPr="00C01ADA">
        <w:rPr>
          <w:rFonts w:cs="Garamond"/>
          <w:szCs w:val="23"/>
        </w:rPr>
        <w:t>/5</w:t>
      </w:r>
      <w:r w:rsidRPr="00C01ADA">
        <w:rPr>
          <w:szCs w:val="23"/>
        </w:rPr>
        <w:t>月號，頁</w:t>
      </w:r>
      <w:r w:rsidRPr="00C01ADA">
        <w:rPr>
          <w:rFonts w:cs="Garamond"/>
          <w:szCs w:val="23"/>
        </w:rPr>
        <w:t>3-4</w:t>
      </w:r>
      <w:r w:rsidRPr="00C01ADA">
        <w:rPr>
          <w:szCs w:val="23"/>
        </w:rPr>
        <w:t>。</w:t>
      </w:r>
    </w:p>
    <w:p w:rsidR="00F84CD8" w:rsidRPr="00C01ADA" w:rsidRDefault="00F84CD8" w:rsidP="00F84CD8">
      <w:pPr>
        <w:pStyle w:val="Default"/>
        <w:ind w:left="444" w:hangingChars="185" w:hanging="444"/>
        <w:rPr>
          <w:rFonts w:cs="Garamond"/>
          <w:szCs w:val="23"/>
        </w:rPr>
      </w:pPr>
      <w:r w:rsidRPr="00C01ADA">
        <w:rPr>
          <w:szCs w:val="23"/>
        </w:rPr>
        <w:t>財政司司長網頁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。「回頭是岸」。於</w:t>
      </w:r>
      <w:r w:rsidRPr="00C01ADA">
        <w:rPr>
          <w:rFonts w:cs="Garamond"/>
          <w:szCs w:val="23"/>
        </w:rPr>
        <w:t>2014</w:t>
      </w:r>
      <w:r w:rsidRPr="00C01ADA">
        <w:rPr>
          <w:szCs w:val="23"/>
        </w:rPr>
        <w:t>年</w:t>
      </w:r>
      <w:r w:rsidRPr="00C01ADA">
        <w:rPr>
          <w:rFonts w:cs="Garamond"/>
          <w:szCs w:val="23"/>
        </w:rPr>
        <w:t>8</w:t>
      </w:r>
      <w:r w:rsidRPr="00C01ADA">
        <w:rPr>
          <w:szCs w:val="23"/>
        </w:rPr>
        <w:t>月</w:t>
      </w:r>
      <w:r w:rsidRPr="00C01ADA">
        <w:rPr>
          <w:rFonts w:cs="Garamond"/>
          <w:szCs w:val="23"/>
        </w:rPr>
        <w:t>10</w:t>
      </w:r>
      <w:r w:rsidRPr="00C01ADA">
        <w:rPr>
          <w:szCs w:val="23"/>
        </w:rPr>
        <w:t>日瀏覽。</w:t>
      </w:r>
      <w:hyperlink r:id="rId16" w:history="1">
        <w:r w:rsidRPr="00C01ADA">
          <w:rPr>
            <w:rStyle w:val="a3"/>
            <w:rFonts w:cs="Garamond"/>
            <w:szCs w:val="23"/>
          </w:rPr>
          <w:t>http://www.fso.gov.hk/chi/blog/blog110514.htm</w:t>
        </w:r>
      </w:hyperlink>
      <w:r w:rsidRPr="00C01ADA">
        <w:rPr>
          <w:rFonts w:cs="Garamond" w:hint="eastAsia"/>
          <w:szCs w:val="23"/>
        </w:rPr>
        <w:t xml:space="preserve"> </w:t>
      </w:r>
    </w:p>
    <w:p w:rsidR="00F84CD8" w:rsidRPr="00C01ADA" w:rsidRDefault="00F84CD8" w:rsidP="00F84CD8">
      <w:pPr>
        <w:widowControl/>
        <w:suppressAutoHyphens w:val="0"/>
        <w:ind w:left="444" w:hangingChars="185" w:hanging="444"/>
        <w:rPr>
          <w:rFonts w:ascii="新細明體" w:hAnsi="新細明體" w:cs="Calibri"/>
          <w:szCs w:val="23"/>
          <w:lang w:eastAsia="zh-TW"/>
        </w:rPr>
      </w:pPr>
      <w:r w:rsidRPr="00C01ADA">
        <w:rPr>
          <w:rFonts w:ascii="新細明體" w:hAnsi="新細明體"/>
          <w:szCs w:val="23"/>
        </w:rPr>
        <w:t>《基本法》全文及相關文件</w:t>
      </w:r>
      <w:hyperlink r:id="rId17" w:history="1">
        <w:r w:rsidRPr="00C01ADA">
          <w:rPr>
            <w:rStyle w:val="a3"/>
            <w:rFonts w:ascii="新細明體" w:hAnsi="新細明體" w:cs="Calibri"/>
            <w:szCs w:val="23"/>
          </w:rPr>
          <w:t>http://www.basiclaw.gov.hk/tc/basiclawtext/annex_2.html</w:t>
        </w:r>
      </w:hyperlink>
    </w:p>
    <w:p w:rsidR="00F84CD8" w:rsidRPr="00C01ADA" w:rsidRDefault="00F84CD8" w:rsidP="00F84CD8">
      <w:pPr>
        <w:widowControl/>
        <w:suppressAutoHyphens w:val="0"/>
        <w:ind w:left="518" w:hangingChars="185" w:hanging="518"/>
        <w:rPr>
          <w:rFonts w:ascii="新細明體" w:hAnsi="新細明體"/>
          <w:sz w:val="28"/>
          <w:lang w:eastAsia="zh-TW"/>
        </w:rPr>
      </w:pPr>
    </w:p>
    <w:p w:rsidR="00F84CD8" w:rsidRPr="00C01ADA" w:rsidRDefault="00F84CD8" w:rsidP="00F84CD8">
      <w:pPr>
        <w:pStyle w:val="Default"/>
        <w:rPr>
          <w:szCs w:val="23"/>
          <w:u w:val="single"/>
        </w:rPr>
      </w:pPr>
      <w:r w:rsidRPr="00C01ADA">
        <w:rPr>
          <w:szCs w:val="23"/>
          <w:u w:val="single"/>
        </w:rPr>
        <w:t>影視資料</w:t>
      </w:r>
    </w:p>
    <w:p w:rsidR="00F84CD8" w:rsidRPr="00C01ADA" w:rsidRDefault="00F84CD8" w:rsidP="00F84CD8">
      <w:pPr>
        <w:widowControl/>
        <w:suppressAutoHyphens w:val="0"/>
        <w:ind w:left="444" w:hangingChars="185" w:hanging="444"/>
        <w:rPr>
          <w:rFonts w:ascii="新細明體" w:hAnsi="新細明體"/>
          <w:sz w:val="28"/>
          <w:lang w:eastAsia="zh-TW"/>
        </w:rPr>
      </w:pPr>
      <w:r w:rsidRPr="00C01ADA">
        <w:rPr>
          <w:rFonts w:ascii="新細明體" w:hAnsi="新細明體"/>
          <w:szCs w:val="23"/>
        </w:rPr>
        <w:t>香港電台</w:t>
      </w:r>
      <w:r w:rsidRPr="00C01ADA">
        <w:rPr>
          <w:rFonts w:ascii="新細明體" w:hAnsi="新細明體" w:cs="Garamond"/>
          <w:szCs w:val="23"/>
        </w:rPr>
        <w:t>2014.</w:t>
      </w:r>
      <w:r w:rsidRPr="00C01ADA">
        <w:rPr>
          <w:rFonts w:ascii="新細明體" w:hAnsi="新細明體"/>
          <w:szCs w:val="23"/>
        </w:rPr>
        <w:t>「鏗鏘集：高鐵何價？」《無線電視翡翠台》，</w:t>
      </w:r>
      <w:r w:rsidRPr="00C01ADA">
        <w:rPr>
          <w:rFonts w:ascii="新細明體" w:hAnsi="新細明體" w:cs="Garamond"/>
          <w:szCs w:val="23"/>
        </w:rPr>
        <w:t>2014</w:t>
      </w:r>
      <w:r w:rsidRPr="00C01ADA">
        <w:rPr>
          <w:rFonts w:ascii="新細明體" w:hAnsi="新細明體"/>
          <w:szCs w:val="23"/>
        </w:rPr>
        <w:t>年</w:t>
      </w:r>
      <w:r w:rsidRPr="00C01ADA">
        <w:rPr>
          <w:rFonts w:ascii="新細明體" w:hAnsi="新細明體" w:cs="Garamond"/>
          <w:szCs w:val="23"/>
        </w:rPr>
        <w:t>6</w:t>
      </w:r>
      <w:r w:rsidRPr="00C01ADA">
        <w:rPr>
          <w:rFonts w:ascii="新細明體" w:hAnsi="新細明體"/>
          <w:szCs w:val="23"/>
        </w:rPr>
        <w:t>月</w:t>
      </w:r>
      <w:r w:rsidRPr="00C01ADA">
        <w:rPr>
          <w:rFonts w:ascii="新細明體" w:hAnsi="新細明體" w:cs="Garamond"/>
          <w:szCs w:val="23"/>
        </w:rPr>
        <w:t>22</w:t>
      </w:r>
      <w:r w:rsidRPr="00C01ADA">
        <w:rPr>
          <w:rFonts w:ascii="新細明體" w:hAnsi="新細明體"/>
          <w:szCs w:val="23"/>
        </w:rPr>
        <w:t>日。</w:t>
      </w:r>
    </w:p>
    <w:p w:rsidR="00F84CD8" w:rsidRDefault="00F84CD8">
      <w:pPr>
        <w:widowControl/>
        <w:suppressAutoHyphens w:val="0"/>
      </w:pPr>
      <w:r>
        <w:br w:type="page"/>
      </w:r>
    </w:p>
    <w:p w:rsidR="00F84CD8" w:rsidRDefault="00F84CD8" w:rsidP="00F84CD8">
      <w:pPr>
        <w:widowControl/>
        <w:suppressAutoHyphens w:val="0"/>
        <w:snapToGrid w:val="0"/>
        <w:jc w:val="center"/>
        <w:rPr>
          <w:rFonts w:ascii="標楷體" w:eastAsia="標楷體" w:hAnsi="標楷體"/>
          <w:sz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D9046" wp14:editId="6F44BAB6">
                <wp:simplePos x="0" y="0"/>
                <wp:positionH relativeFrom="column">
                  <wp:posOffset>66675</wp:posOffset>
                </wp:positionH>
                <wp:positionV relativeFrom="paragraph">
                  <wp:posOffset>-178435</wp:posOffset>
                </wp:positionV>
                <wp:extent cx="797560" cy="321310"/>
                <wp:effectExtent l="0" t="0" r="21590" b="2159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D8" w:rsidRDefault="00F84CD8" w:rsidP="00F84CD8">
                            <w:pPr>
                              <w:snapToGrid w:val="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.25pt;margin-top:-14.05pt;width:62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">
                <v:textbox>
                  <w:txbxContent>
                    <w:p w:rsidR="00F84CD8" w:rsidRDefault="00F84CD8" w:rsidP="00F84CD8">
                      <w:pPr>
                        <w:snapToGrid w:val="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附錄</w:t>
                      </w:r>
                      <w:r>
                        <w:rPr>
                          <w:rFonts w:hint="eastAsia"/>
                          <w:lang w:eastAsia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324508">
        <w:rPr>
          <w:rFonts w:ascii="標楷體" w:eastAsia="標楷體" w:hAnsi="標楷體" w:hint="eastAsia"/>
          <w:sz w:val="32"/>
        </w:rPr>
        <w:t>參考書目</w:t>
      </w:r>
    </w:p>
    <w:p w:rsidR="00F84CD8" w:rsidRPr="00D401F8" w:rsidRDefault="00F84CD8" w:rsidP="00F84CD8">
      <w:pPr>
        <w:widowControl/>
        <w:suppressAutoHyphens w:val="0"/>
        <w:snapToGrid w:val="0"/>
        <w:jc w:val="center"/>
        <w:rPr>
          <w:sz w:val="28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(</w:t>
      </w:r>
      <w:r w:rsidRPr="00324508">
        <w:rPr>
          <w:rFonts w:ascii="標楷體" w:eastAsia="標楷體" w:hAnsi="標楷體" w:hint="eastAsia"/>
          <w:sz w:val="32"/>
        </w:rPr>
        <w:t>格式</w:t>
      </w:r>
      <w:r>
        <w:rPr>
          <w:rFonts w:ascii="標楷體" w:eastAsia="標楷體" w:hAnsi="標楷體" w:hint="eastAsia"/>
          <w:sz w:val="32"/>
          <w:lang w:eastAsia="zh-TW"/>
        </w:rPr>
        <w:t>建議)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一、書籍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(1).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書籍名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(2).</w:t>
      </w:r>
      <w:r>
        <w:rPr>
          <w:rFonts w:ascii="Times New Roman" w:eastAsia="標楷體" w:hAnsi="Times New Roman" w:hint="eastAsia"/>
        </w:rPr>
        <w:t>姓，名，</w:t>
      </w:r>
      <w:r>
        <w:rPr>
          <w:rFonts w:ascii="Times New Roman" w:eastAsia="標楷體" w:hAnsi="Times New Roman"/>
        </w:rPr>
        <w:t xml:space="preserve">and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書籍名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(3).</w:t>
      </w:r>
      <w:r>
        <w:rPr>
          <w:rFonts w:ascii="Times New Roman" w:eastAsia="標楷體" w:hAnsi="Times New Roman" w:hint="eastAsia"/>
        </w:rPr>
        <w:t>姓，名，姓，名，</w:t>
      </w:r>
      <w:r>
        <w:rPr>
          <w:rFonts w:ascii="Times New Roman" w:eastAsia="標楷體" w:hAnsi="Times New Roman"/>
        </w:rPr>
        <w:t xml:space="preserve">and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  <w:u w:val="single"/>
        </w:rPr>
        <w:t>書籍名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2.</w:t>
      </w:r>
      <w:r>
        <w:rPr>
          <w:rFonts w:ascii="Times New Roman" w:eastAsia="標楷體" w:hAnsi="Times New Roman" w:hint="eastAsia"/>
        </w:rPr>
        <w:t>範例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 (1967). </w:t>
      </w:r>
      <w:r w:rsidRPr="00324508">
        <w:rPr>
          <w:rFonts w:ascii="Times New Roman" w:eastAsia="標楷體" w:hAnsi="Times New Roman"/>
          <w:i/>
        </w:rPr>
        <w:t>A theory of leadership effectiveness</w:t>
      </w:r>
      <w:r>
        <w:rPr>
          <w:rFonts w:ascii="Times New Roman" w:eastAsia="標楷體" w:hAnsi="Times New Roman"/>
        </w:rPr>
        <w:t>. New York: McGraw-Hill.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E., and Chemers, M. M. (1984). </w:t>
      </w:r>
      <w:r w:rsidRPr="00324508">
        <w:rPr>
          <w:rFonts w:ascii="Times New Roman" w:eastAsia="標楷體" w:hAnsi="Times New Roman"/>
          <w:i/>
        </w:rPr>
        <w:t>Improving leadership effectiveness: The leader match concept</w:t>
      </w:r>
      <w:r>
        <w:rPr>
          <w:rFonts w:ascii="Times New Roman" w:eastAsia="標楷體" w:hAnsi="Times New Roman"/>
        </w:rPr>
        <w:t xml:space="preserve"> (2nd ed.). New York: John Wiley and Sons.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E., Chemers, M. M., and Mahar, L. (1977). </w:t>
      </w:r>
      <w:r w:rsidRPr="00324508">
        <w:rPr>
          <w:rFonts w:ascii="Times New Roman" w:eastAsia="標楷體" w:hAnsi="Times New Roman"/>
          <w:i/>
        </w:rPr>
        <w:t>Improving leadership effectiveness: The leader match concept</w:t>
      </w:r>
      <w:r>
        <w:rPr>
          <w:rFonts w:ascii="Times New Roman" w:eastAsia="標楷體" w:hAnsi="Times New Roman"/>
        </w:rPr>
        <w:t>. New York: John Wiley and Sons.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陳慶瑞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民</w:t>
      </w:r>
      <w:r>
        <w:rPr>
          <w:rFonts w:ascii="Times New Roman" w:eastAsia="標楷體" w:hAnsi="Times New Roman"/>
        </w:rPr>
        <w:t>84)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  <w:u w:val="single"/>
        </w:rPr>
        <w:t>費德勒權變領導理論研究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第二版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。台北：五南圖書出版公司。</w:t>
      </w:r>
    </w:p>
    <w:p w:rsidR="00F84CD8" w:rsidRDefault="00F84CD8" w:rsidP="00F84CD8">
      <w:pPr>
        <w:pStyle w:val="a5"/>
        <w:kinsoku w:val="0"/>
        <w:snapToGrid w:val="0"/>
        <w:rPr>
          <w:rFonts w:ascii="Times New Roman" w:eastAsia="標楷體" w:hAnsi="Times New Roman"/>
        </w:rPr>
      </w:pP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二、期刊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．論文名稱．</w:t>
      </w:r>
      <w:r>
        <w:rPr>
          <w:rFonts w:ascii="Times New Roman" w:eastAsia="標楷體" w:hAnsi="Times New Roman" w:hint="eastAsia"/>
          <w:u w:val="single"/>
        </w:rPr>
        <w:t>期刊名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  <w:u w:val="single"/>
        </w:rPr>
        <w:t>期數</w:t>
      </w:r>
      <w:r>
        <w:rPr>
          <w:rFonts w:ascii="Times New Roman" w:eastAsia="標楷體" w:hAnsi="Times New Roman" w:hint="eastAsia"/>
        </w:rPr>
        <w:t>，頁數．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2.</w:t>
      </w:r>
      <w:r>
        <w:rPr>
          <w:rFonts w:ascii="Times New Roman" w:eastAsia="標楷體" w:hAnsi="Times New Roman" w:hint="eastAsia"/>
        </w:rPr>
        <w:t>範例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 (1986). The contribution of cognitive resources and leader behavior to organizational performance. </w:t>
      </w:r>
      <w:r w:rsidRPr="00324508">
        <w:rPr>
          <w:rFonts w:ascii="Times New Roman" w:eastAsia="標楷體" w:hAnsi="Times New Roman"/>
          <w:i/>
        </w:rPr>
        <w:t>Journal of Applied Social Psycholog</w:t>
      </w:r>
      <w:r w:rsidRPr="00324508">
        <w:rPr>
          <w:rFonts w:ascii="Times New Roman" w:eastAsia="標楷體" w:hAnsi="Times New Roman"/>
        </w:rPr>
        <w:t>y</w:t>
      </w:r>
      <w:r>
        <w:rPr>
          <w:rFonts w:ascii="Times New Roman" w:eastAsia="標楷體" w:hAnsi="Times New Roman"/>
        </w:rPr>
        <w:t xml:space="preserve">, </w:t>
      </w:r>
      <w:r w:rsidRPr="00324508">
        <w:rPr>
          <w:rFonts w:ascii="Times New Roman" w:eastAsia="標楷體" w:hAnsi="Times New Roman"/>
          <w:i/>
        </w:rPr>
        <w:t>16</w:t>
      </w:r>
      <w:r>
        <w:rPr>
          <w:rFonts w:ascii="Times New Roman" w:eastAsia="標楷體" w:hAnsi="Times New Roman"/>
        </w:rPr>
        <w:t>, 532-548.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E., and Leister, A. F. (1977). Leader intelligence and task performance: A test of a multiple screen model. </w:t>
      </w:r>
      <w:r w:rsidRPr="00324508">
        <w:rPr>
          <w:rFonts w:ascii="Times New Roman" w:eastAsia="標楷體" w:hAnsi="Times New Roman"/>
          <w:i/>
        </w:rPr>
        <w:t>Organizational Behavior and Human Performance</w:t>
      </w:r>
      <w:r>
        <w:rPr>
          <w:rFonts w:ascii="Times New Roman" w:eastAsia="標楷體" w:hAnsi="Times New Roman"/>
        </w:rPr>
        <w:t xml:space="preserve">, </w:t>
      </w:r>
      <w:r w:rsidRPr="00324508">
        <w:rPr>
          <w:rFonts w:ascii="Times New Roman" w:eastAsia="標楷體" w:hAnsi="Times New Roman"/>
          <w:i/>
        </w:rPr>
        <w:t>20</w:t>
      </w:r>
      <w:r>
        <w:rPr>
          <w:rFonts w:ascii="Times New Roman" w:eastAsia="標楷體" w:hAnsi="Times New Roman"/>
        </w:rPr>
        <w:t>, 1-14.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陳慶瑞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民</w:t>
      </w:r>
      <w:r>
        <w:rPr>
          <w:rFonts w:ascii="Times New Roman" w:eastAsia="標楷體" w:hAnsi="Times New Roman"/>
        </w:rPr>
        <w:t>76)</w:t>
      </w:r>
      <w:r>
        <w:rPr>
          <w:rFonts w:ascii="Times New Roman" w:eastAsia="標楷體" w:hAnsi="Times New Roman" w:hint="eastAsia"/>
        </w:rPr>
        <w:t>。領導行為測量新指標－</w:t>
      </w:r>
      <w:r>
        <w:rPr>
          <w:rFonts w:ascii="Times New Roman" w:eastAsia="標楷體" w:hAnsi="Times New Roman"/>
        </w:rPr>
        <w:t>LPC</w:t>
      </w:r>
      <w:r>
        <w:rPr>
          <w:rFonts w:ascii="Times New Roman" w:eastAsia="標楷體" w:hAnsi="Times New Roman" w:hint="eastAsia"/>
        </w:rPr>
        <w:t>分析的理論基礎。</w:t>
      </w:r>
      <w:r>
        <w:rPr>
          <w:rFonts w:ascii="Times New Roman" w:eastAsia="標楷體" w:hAnsi="Times New Roman" w:hint="eastAsia"/>
          <w:u w:val="single"/>
        </w:rPr>
        <w:t>現代教育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  <w:u w:val="single"/>
        </w:rPr>
        <w:t>第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 w:hint="eastAsia"/>
          <w:u w:val="single"/>
        </w:rPr>
        <w:t>期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/>
        </w:rPr>
        <w:t>153</w:t>
      </w:r>
      <w:r>
        <w:rPr>
          <w:rFonts w:ascii="Times New Roman" w:eastAsia="標楷體" w:hAnsi="Times New Roman" w:hint="eastAsia"/>
        </w:rPr>
        <w:t>－</w:t>
      </w:r>
      <w:r>
        <w:rPr>
          <w:rFonts w:ascii="Times New Roman" w:eastAsia="標楷體" w:hAnsi="Times New Roman"/>
        </w:rPr>
        <w:t>156</w:t>
      </w:r>
      <w:r>
        <w:rPr>
          <w:rFonts w:ascii="Times New Roman" w:eastAsia="標楷體" w:hAnsi="Times New Roman" w:hint="eastAsia"/>
        </w:rPr>
        <w:t>頁。</w:t>
      </w:r>
    </w:p>
    <w:p w:rsidR="00F84CD8" w:rsidRDefault="00F84CD8" w:rsidP="00F84CD8">
      <w:pPr>
        <w:pStyle w:val="a5"/>
        <w:kinsoku w:val="0"/>
        <w:snapToGrid w:val="0"/>
        <w:rPr>
          <w:rFonts w:ascii="Times New Roman" w:eastAsia="標楷體" w:hAnsi="Times New Roman"/>
        </w:rPr>
      </w:pP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三、論文集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．論文名稱．</w:t>
      </w:r>
      <w:r>
        <w:rPr>
          <w:rFonts w:ascii="Times New Roman" w:eastAsia="標楷體" w:hAnsi="Times New Roman"/>
        </w:rPr>
        <w:t>In</w:t>
      </w:r>
      <w:r>
        <w:rPr>
          <w:rFonts w:ascii="Times New Roman" w:eastAsia="標楷體" w:hAnsi="Times New Roman" w:hint="eastAsia"/>
        </w:rPr>
        <w:t>名姓</w:t>
      </w:r>
      <w:r>
        <w:rPr>
          <w:rFonts w:ascii="Times New Roman" w:eastAsia="標楷體" w:hAnsi="Times New Roman"/>
        </w:rPr>
        <w:t>(Ed.)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  <w:u w:val="single"/>
        </w:rPr>
        <w:t>論文集名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期數，頁數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．論文名稱．</w:t>
      </w:r>
      <w:r>
        <w:rPr>
          <w:rFonts w:ascii="Times New Roman" w:eastAsia="標楷體" w:hAnsi="Times New Roman"/>
        </w:rPr>
        <w:t>In</w:t>
      </w:r>
      <w:r>
        <w:rPr>
          <w:rFonts w:ascii="Times New Roman" w:eastAsia="標楷體" w:hAnsi="Times New Roman" w:hint="eastAsia"/>
        </w:rPr>
        <w:t>名姓，</w:t>
      </w:r>
      <w:r>
        <w:rPr>
          <w:rFonts w:ascii="Times New Roman" w:eastAsia="標楷體" w:hAnsi="Times New Roman"/>
        </w:rPr>
        <w:t xml:space="preserve">and </w:t>
      </w:r>
      <w:r>
        <w:rPr>
          <w:rFonts w:ascii="Times New Roman" w:eastAsia="標楷體" w:hAnsi="Times New Roman" w:hint="eastAsia"/>
        </w:rPr>
        <w:t>名姓</w:t>
      </w:r>
      <w:r>
        <w:rPr>
          <w:rFonts w:ascii="Times New Roman" w:eastAsia="標楷體" w:hAnsi="Times New Roman"/>
        </w:rPr>
        <w:t>(Eds.)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  <w:u w:val="single"/>
        </w:rPr>
        <w:t>論文集名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期數，頁數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</w:t>
      </w:r>
    </w:p>
    <w:p w:rsidR="00F84CD8" w:rsidRDefault="00F84CD8" w:rsidP="00F84CD8">
      <w:pPr>
        <w:pStyle w:val="a5"/>
        <w:kinsoku w:val="0"/>
        <w:ind w:leftChars="300"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範例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 (1964). A contingency model of leadership  effectiveness. In L. Berkowitz (Ed.), </w:t>
      </w:r>
      <w:r w:rsidRPr="00324508">
        <w:rPr>
          <w:rFonts w:ascii="Times New Roman" w:eastAsia="標楷體" w:hAnsi="Times New Roman"/>
          <w:i/>
        </w:rPr>
        <w:t>Advances in experimental social psychology</w:t>
      </w:r>
      <w:r>
        <w:rPr>
          <w:rFonts w:ascii="Times New Roman" w:eastAsia="標楷體" w:hAnsi="Times New Roman"/>
        </w:rPr>
        <w:t xml:space="preserve"> (Vol. 1, 149-190). New York:Academic.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陳慶瑞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民</w:t>
      </w:r>
      <w:r>
        <w:rPr>
          <w:rFonts w:ascii="Times New Roman" w:eastAsia="標楷體" w:hAnsi="Times New Roman"/>
        </w:rPr>
        <w:t>79)</w:t>
      </w:r>
      <w:r>
        <w:rPr>
          <w:rFonts w:ascii="Times New Roman" w:eastAsia="標楷體" w:hAnsi="Times New Roman" w:hint="eastAsia"/>
        </w:rPr>
        <w:t>。領導節奏的理念及其研究。刊於台灣省政府教育廳主編，</w:t>
      </w:r>
      <w:r>
        <w:rPr>
          <w:rFonts w:ascii="Times New Roman" w:eastAsia="標楷體" w:hAnsi="Times New Roman" w:hint="eastAsia"/>
          <w:u w:val="single"/>
        </w:rPr>
        <w:t>台灣省第一屆教育學術論文發表會論文集</w:t>
      </w:r>
      <w:r>
        <w:rPr>
          <w:rFonts w:ascii="Times New Roman" w:eastAsia="標楷體" w:hAnsi="Times New Roman"/>
        </w:rPr>
        <w:t>(65</w:t>
      </w:r>
      <w:r>
        <w:rPr>
          <w:rFonts w:ascii="Times New Roman" w:eastAsia="標楷體" w:hAnsi="Times New Roman" w:hint="eastAsia"/>
        </w:rPr>
        <w:t>－</w:t>
      </w:r>
      <w:r>
        <w:rPr>
          <w:rFonts w:ascii="Times New Roman" w:eastAsia="標楷體" w:hAnsi="Times New Roman"/>
        </w:rPr>
        <w:t>92</w:t>
      </w:r>
      <w:r>
        <w:rPr>
          <w:rFonts w:ascii="Times New Roman" w:eastAsia="標楷體" w:hAnsi="Times New Roman" w:hint="eastAsia"/>
        </w:rPr>
        <w:t>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。台中：台灣省政府教育廳。</w:t>
      </w:r>
    </w:p>
    <w:p w:rsidR="00F84CD8" w:rsidRPr="00EF1205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  <w:t xml:space="preserve">   </w:t>
      </w:r>
    </w:p>
    <w:p w:rsidR="007141DD" w:rsidRDefault="007141DD" w:rsidP="00F84CD8">
      <w:pPr>
        <w:pStyle w:val="a5"/>
        <w:kinsoku w:val="0"/>
        <w:ind w:leftChars="200" w:left="480"/>
        <w:rPr>
          <w:rFonts w:ascii="Times New Roman" w:eastAsia="標楷體" w:hAnsi="Times New Roman" w:hint="eastAsia"/>
        </w:rPr>
      </w:pP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A02B" wp14:editId="0A2679A0">
                <wp:simplePos x="0" y="0"/>
                <wp:positionH relativeFrom="column">
                  <wp:posOffset>2540</wp:posOffset>
                </wp:positionH>
                <wp:positionV relativeFrom="paragraph">
                  <wp:posOffset>-374650</wp:posOffset>
                </wp:positionV>
                <wp:extent cx="797560" cy="321310"/>
                <wp:effectExtent l="0" t="0" r="21590" b="2159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D8" w:rsidRDefault="00F84CD8" w:rsidP="00F84CD8">
                            <w:pPr>
                              <w:snapToGrid w:val="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附錄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-29.5pt;width:62.8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">
                <v:textbox>
                  <w:txbxContent>
                    <w:p w:rsidR="00F84CD8" w:rsidRDefault="00F84CD8" w:rsidP="00F84CD8">
                      <w:pPr>
                        <w:snapToGrid w:val="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附錄</w:t>
                      </w:r>
                      <w:r>
                        <w:rPr>
                          <w:rFonts w:hint="eastAsia"/>
                          <w:lang w:eastAsia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</w:rPr>
        <w:t>四、研究報告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</w:t>
      </w:r>
      <w:r>
        <w:rPr>
          <w:rFonts w:ascii="Times New Roman" w:eastAsia="標楷體" w:hAnsi="Times New Roman" w:hint="eastAsia"/>
          <w:u w:val="single"/>
        </w:rPr>
        <w:t>研究報告名稱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研究報告編號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．出版地：出版社．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2.</w:t>
      </w:r>
      <w:r>
        <w:rPr>
          <w:rFonts w:ascii="Times New Roman" w:eastAsia="標楷體" w:hAnsi="Times New Roman" w:hint="eastAsia"/>
        </w:rPr>
        <w:t>範例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Fiedler, F. E. (1984). </w:t>
      </w:r>
      <w:r w:rsidRPr="00324508">
        <w:rPr>
          <w:rFonts w:ascii="Times New Roman" w:eastAsia="標楷體" w:hAnsi="Times New Roman"/>
          <w:i/>
        </w:rPr>
        <w:t>The contribution of cognitive resources and leader behavior to organizational performance</w:t>
      </w:r>
      <w:r>
        <w:rPr>
          <w:rFonts w:ascii="Times New Roman" w:eastAsia="標楷體" w:hAnsi="Times New Roman"/>
        </w:rPr>
        <w:t xml:space="preserve"> (Organizational Research Tech. Rep. No.84-4). Seattle: University of Washington.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陳慶瑞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民</w:t>
      </w:r>
      <w:r>
        <w:rPr>
          <w:rFonts w:ascii="Times New Roman" w:eastAsia="標楷體" w:hAnsi="Times New Roman"/>
        </w:rPr>
        <w:t>86)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  <w:u w:val="single"/>
        </w:rPr>
        <w:t>領導節奏理念之探索研究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國家科學委員會專題研究報告，</w:t>
      </w:r>
      <w:r>
        <w:rPr>
          <w:rFonts w:ascii="Times New Roman" w:eastAsia="標楷體" w:hAnsi="Times New Roman"/>
        </w:rPr>
        <w:t>NSC85-2413-H-153-008)</w:t>
      </w:r>
      <w:r>
        <w:rPr>
          <w:rFonts w:ascii="Times New Roman" w:eastAsia="標楷體" w:hAnsi="Times New Roman" w:hint="eastAsia"/>
        </w:rPr>
        <w:t>。屏東：國立屏東師範學院初等教育學系。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五、報紙文章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年，月日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．文章名稱．</w:t>
      </w:r>
      <w:r>
        <w:rPr>
          <w:rFonts w:ascii="Times New Roman" w:eastAsia="標楷體" w:hAnsi="Times New Roman" w:hint="eastAsia"/>
          <w:u w:val="single"/>
        </w:rPr>
        <w:t>報紙名</w:t>
      </w:r>
      <w:r>
        <w:rPr>
          <w:rFonts w:ascii="Times New Roman" w:eastAsia="標楷體" w:hAnsi="Times New Roman" w:hint="eastAsia"/>
        </w:rPr>
        <w:t>，頁數．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2.</w:t>
      </w:r>
      <w:r>
        <w:rPr>
          <w:rFonts w:ascii="Times New Roman" w:eastAsia="標楷體" w:hAnsi="Times New Roman" w:hint="eastAsia"/>
        </w:rPr>
        <w:t>範例</w:t>
      </w:r>
    </w:p>
    <w:p w:rsidR="00F84CD8" w:rsidRDefault="00F84CD8" w:rsidP="00F84CD8">
      <w:pPr>
        <w:pStyle w:val="a5"/>
        <w:kinsoku w:val="0"/>
        <w:ind w:leftChars="200" w:left="1488" w:hanging="10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Staff, H. (1981, December 5). Do babies sing a universal song? </w:t>
      </w:r>
      <w:r w:rsidRPr="00324508">
        <w:rPr>
          <w:rFonts w:ascii="Times New Roman" w:eastAsia="標楷體" w:hAnsi="Times New Roman"/>
          <w:i/>
        </w:rPr>
        <w:t>Behavior Today</w:t>
      </w:r>
      <w:r>
        <w:rPr>
          <w:rFonts w:ascii="Times New Roman" w:eastAsia="標楷體" w:hAnsi="Times New Roman"/>
        </w:rPr>
        <w:t>, p.5.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中央日報</w:t>
      </w:r>
      <w:r>
        <w:rPr>
          <w:rFonts w:ascii="Times New Roman" w:eastAsia="標楷體" w:hAnsi="Times New Roman"/>
        </w:rPr>
        <w:t>(77. 7. 13)</w:t>
      </w:r>
      <w:r>
        <w:rPr>
          <w:rFonts w:ascii="Times New Roman" w:eastAsia="標楷體" w:hAnsi="Times New Roman" w:hint="eastAsia"/>
        </w:rPr>
        <w:t>。國小教師員額編制決定提高。</w:t>
      </w:r>
      <w:r>
        <w:rPr>
          <w:rFonts w:ascii="Times New Roman" w:eastAsia="標楷體" w:hAnsi="Times New Roman" w:hint="eastAsia"/>
          <w:u w:val="single"/>
        </w:rPr>
        <w:t>中央日報</w:t>
      </w:r>
      <w:r>
        <w:rPr>
          <w:rFonts w:ascii="Times New Roman" w:eastAsia="標楷體" w:hAnsi="Times New Roman" w:hint="eastAsia"/>
        </w:rPr>
        <w:t>，第六版。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六、網路資料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Times New Roman" w:hint="eastAsia"/>
        </w:rPr>
        <w:t>基本格式</w:t>
      </w:r>
    </w:p>
    <w:p w:rsidR="00F84CD8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姓，名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年代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．文章名稱．</w:t>
      </w:r>
    </w:p>
    <w:p w:rsidR="00F84CD8" w:rsidRDefault="00F84CD8" w:rsidP="00F84CD8">
      <w:pPr>
        <w:pStyle w:val="a5"/>
        <w:kinsoku w:val="0"/>
        <w:ind w:leftChars="200" w:left="480" w:firstLineChars="196" w:firstLine="47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年月日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取自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網路名稱（網址）</w:t>
      </w:r>
    </w:p>
    <w:p w:rsidR="00F84CD8" w:rsidRPr="002937C7" w:rsidRDefault="00F84CD8" w:rsidP="00F84CD8">
      <w:pPr>
        <w:pStyle w:val="a5"/>
        <w:kinsoku w:val="0"/>
        <w:ind w:leftChars="200" w:left="480"/>
        <w:rPr>
          <w:rFonts w:ascii="Times New Roman" w:eastAsia="標楷體" w:hAnsi="Times New Roman"/>
        </w:rPr>
      </w:pPr>
      <w:r w:rsidRPr="002937C7">
        <w:rPr>
          <w:rFonts w:ascii="Times New Roman" w:eastAsia="標楷體" w:hAnsi="Times New Roman"/>
        </w:rPr>
        <w:t xml:space="preserve">  2.</w:t>
      </w:r>
      <w:r w:rsidRPr="002937C7">
        <w:rPr>
          <w:rFonts w:ascii="Times New Roman" w:eastAsia="標楷體" w:hAnsi="標楷體" w:hint="eastAsia"/>
        </w:rPr>
        <w:t>範例</w:t>
      </w:r>
    </w:p>
    <w:p w:rsidR="00F84CD8" w:rsidRDefault="00F84CD8" w:rsidP="00F84CD8">
      <w:pPr>
        <w:ind w:leftChars="398" w:left="955"/>
        <w:rPr>
          <w:rFonts w:eastAsia="標楷體"/>
          <w:lang w:eastAsia="zh-TW"/>
        </w:rPr>
      </w:pPr>
      <w:r w:rsidRPr="002937C7">
        <w:rPr>
          <w:rFonts w:eastAsia="標楷體" w:hAnsi="標楷體" w:hint="eastAsia"/>
        </w:rPr>
        <w:t>浙江大學</w:t>
      </w:r>
      <w:r w:rsidRPr="002937C7">
        <w:rPr>
          <w:rFonts w:eastAsia="標楷體"/>
        </w:rPr>
        <w:t>(2005)</w:t>
      </w:r>
      <w:r w:rsidRPr="002937C7">
        <w:rPr>
          <w:rFonts w:eastAsia="標楷體" w:hAnsi="標楷體" w:hint="eastAsia"/>
        </w:rPr>
        <w:t>。</w:t>
      </w:r>
      <w:r w:rsidRPr="002937C7">
        <w:rPr>
          <w:rFonts w:eastAsia="標楷體" w:hAnsi="標楷體" w:hint="eastAsia"/>
          <w:kern w:val="0"/>
          <w:u w:val="single"/>
        </w:rPr>
        <w:t>浙江大學圖書館簡介</w:t>
      </w:r>
      <w:r w:rsidRPr="002937C7">
        <w:rPr>
          <w:rFonts w:eastAsia="標楷體" w:hAnsi="標楷體" w:hint="eastAsia"/>
          <w:kern w:val="0"/>
        </w:rPr>
        <w:t>。</w:t>
      </w:r>
      <w:r w:rsidRPr="002937C7">
        <w:rPr>
          <w:rFonts w:eastAsia="標楷體"/>
        </w:rPr>
        <w:t>2005.3.30</w:t>
      </w:r>
      <w:r w:rsidRPr="002937C7">
        <w:rPr>
          <w:rFonts w:eastAsia="標楷體" w:hAnsi="標楷體" w:hint="eastAsia"/>
        </w:rPr>
        <w:t>取自</w:t>
      </w:r>
      <w:hyperlink r:id="rId18" w:history="1">
        <w:r w:rsidRPr="004A2F6B">
          <w:rPr>
            <w:rStyle w:val="a3"/>
            <w:rFonts w:eastAsia="標楷體"/>
          </w:rPr>
          <w:t>http://libweb.zju.edu.cn/guest/guest-index.jsp</w:t>
        </w:r>
      </w:hyperlink>
    </w:p>
    <w:p w:rsidR="00824706" w:rsidRPr="00F84CD8" w:rsidRDefault="00824706"/>
    <w:sectPr w:rsidR="00824706" w:rsidRPr="00F84CD8" w:rsidSect="00F84CD8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5D" w:rsidRDefault="006C6D5D" w:rsidP="00F84CD8">
      <w:r>
        <w:separator/>
      </w:r>
    </w:p>
  </w:endnote>
  <w:endnote w:type="continuationSeparator" w:id="0">
    <w:p w:rsidR="006C6D5D" w:rsidRDefault="006C6D5D" w:rsidP="00F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416506"/>
      <w:docPartObj>
        <w:docPartGallery w:val="Page Numbers (Bottom of Page)"/>
        <w:docPartUnique/>
      </w:docPartObj>
    </w:sdtPr>
    <w:sdtContent>
      <w:p w:rsidR="00F84CD8" w:rsidRDefault="00F84CD8">
        <w:pPr>
          <w:pStyle w:val="a9"/>
          <w:jc w:val="center"/>
        </w:pPr>
        <w:r w:rsidRPr="00F84CD8">
          <w:rPr>
            <w:rFonts w:ascii="新細明體" w:hAnsi="新細明體" w:cs="Garamond"/>
            <w:noProof/>
            <w:color w:val="000000"/>
            <w:kern w:val="0"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DE45A9" wp14:editId="32234534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4635</wp:posOffset>
                  </wp:positionV>
                  <wp:extent cx="2374265" cy="1403985"/>
                  <wp:effectExtent l="0" t="0" r="9525" b="6350"/>
                  <wp:wrapNone/>
                  <wp:docPr id="30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140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CD8" w:rsidRPr="00F84CD8" w:rsidRDefault="00F84CD8" w:rsidP="00F84CD8">
                              <w:pPr>
                                <w:jc w:val="right"/>
                              </w:pPr>
                              <w:r w:rsidRPr="00F84CD8">
                                <w:rPr>
                                  <w:rFonts w:hint="eastAsia"/>
                                </w:rPr>
                                <w:t>獨立專題探究報告</w:t>
                              </w:r>
                              <w:r w:rsidRPr="00F84CD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84CD8">
                                <w:rPr>
                                  <w:rFonts w:hint="eastAsia"/>
                                </w:rPr>
                                <w:t>樣本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293.95pt;margin-top: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" stroked="f">
                  <v:textbox style="mso-fit-shape-to-text:t">
                    <w:txbxContent>
                      <w:p w:rsidR="00F84CD8" w:rsidRPr="00F84CD8" w:rsidRDefault="00F84CD8" w:rsidP="00F84CD8">
                        <w:pPr>
                          <w:jc w:val="right"/>
                        </w:pPr>
                        <w:r w:rsidRPr="00F84CD8">
                          <w:rPr>
                            <w:rFonts w:hint="eastAsia"/>
                          </w:rPr>
                          <w:t>獨立專題探究報告</w:t>
                        </w:r>
                        <w:r w:rsidRPr="00F84CD8">
                          <w:rPr>
                            <w:rFonts w:hint="eastAsia"/>
                          </w:rPr>
                          <w:t xml:space="preserve"> </w:t>
                        </w:r>
                        <w:r w:rsidRPr="00F84CD8">
                          <w:rPr>
                            <w:rFonts w:hint="eastAsia"/>
                          </w:rPr>
                          <w:t>樣本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3FC9" w:rsidRPr="00D53FC9">
          <w:rPr>
            <w:noProof/>
            <w:lang w:val="zh-TW" w:eastAsia="zh-TW"/>
          </w:rPr>
          <w:t>12</w:t>
        </w:r>
        <w:r>
          <w:fldChar w:fldCharType="end"/>
        </w:r>
      </w:p>
    </w:sdtContent>
  </w:sdt>
  <w:p w:rsidR="00F84CD8" w:rsidRDefault="00F84C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5D" w:rsidRDefault="006C6D5D" w:rsidP="00F84CD8">
      <w:r>
        <w:separator/>
      </w:r>
    </w:p>
  </w:footnote>
  <w:footnote w:type="continuationSeparator" w:id="0">
    <w:p w:rsidR="006C6D5D" w:rsidRDefault="006C6D5D" w:rsidP="00F8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D53"/>
    <w:multiLevelType w:val="hybridMultilevel"/>
    <w:tmpl w:val="A4C48DEC"/>
    <w:lvl w:ilvl="0" w:tplc="49C8D2C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0CC2CDE"/>
    <w:multiLevelType w:val="hybridMultilevel"/>
    <w:tmpl w:val="0156ADC2"/>
    <w:lvl w:ilvl="0" w:tplc="49C8D2C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58824038"/>
    <w:multiLevelType w:val="hybridMultilevel"/>
    <w:tmpl w:val="BF0E243E"/>
    <w:lvl w:ilvl="0" w:tplc="2E2801B4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21B7C8D"/>
    <w:multiLevelType w:val="hybridMultilevel"/>
    <w:tmpl w:val="26F4C822"/>
    <w:lvl w:ilvl="0" w:tplc="922419F8">
      <w:start w:val="4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E37F8E"/>
    <w:multiLevelType w:val="hybridMultilevel"/>
    <w:tmpl w:val="6EE6F792"/>
    <w:lvl w:ilvl="0" w:tplc="130625C2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D8"/>
    <w:rsid w:val="000F31E1"/>
    <w:rsid w:val="0055457F"/>
    <w:rsid w:val="005D2C21"/>
    <w:rsid w:val="006C6D5D"/>
    <w:rsid w:val="007141DD"/>
    <w:rsid w:val="00824706"/>
    <w:rsid w:val="0096520D"/>
    <w:rsid w:val="00D53FC9"/>
    <w:rsid w:val="00EE539F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4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CD8"/>
    <w:pPr>
      <w:suppressAutoHyphens w:val="0"/>
      <w:ind w:leftChars="200" w:left="480"/>
    </w:pPr>
    <w:rPr>
      <w:kern w:val="2"/>
      <w:lang w:eastAsia="zh-TW"/>
    </w:rPr>
  </w:style>
  <w:style w:type="paragraph" w:customStyle="1" w:styleId="Default">
    <w:name w:val="Default"/>
    <w:rsid w:val="00F84CD8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Plain Text"/>
    <w:basedOn w:val="a"/>
    <w:link w:val="a6"/>
    <w:rsid w:val="00F84CD8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6">
    <w:name w:val="純文字 字元"/>
    <w:basedOn w:val="a0"/>
    <w:link w:val="a5"/>
    <w:rsid w:val="00F84CD8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8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C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8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C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8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4CD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4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CD8"/>
    <w:pPr>
      <w:suppressAutoHyphens w:val="0"/>
      <w:ind w:leftChars="200" w:left="480"/>
    </w:pPr>
    <w:rPr>
      <w:kern w:val="2"/>
      <w:lang w:eastAsia="zh-TW"/>
    </w:rPr>
  </w:style>
  <w:style w:type="paragraph" w:customStyle="1" w:styleId="Default">
    <w:name w:val="Default"/>
    <w:rsid w:val="00F84CD8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Plain Text"/>
    <w:basedOn w:val="a"/>
    <w:link w:val="a6"/>
    <w:rsid w:val="00F84CD8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6">
    <w:name w:val="純文字 字元"/>
    <w:basedOn w:val="a0"/>
    <w:link w:val="a5"/>
    <w:rsid w:val="00F84CD8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8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C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8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C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8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4CD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man.hk/wp/works/record/2775/" TargetMode="External"/><Relationship Id="rId13" Type="http://schemas.openxmlformats.org/officeDocument/2006/relationships/hyperlink" Target="http://www.open.com.hk/old_version/0810p60.html" TargetMode="External"/><Relationship Id="rId18" Type="http://schemas.openxmlformats.org/officeDocument/2006/relationships/hyperlink" Target="http://libweb.zju.edu.cn/guest/guest-index.js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so.gov.hk/chi/blog/blog110514.htm" TargetMode="External"/><Relationship Id="rId17" Type="http://schemas.openxmlformats.org/officeDocument/2006/relationships/hyperlink" Target="http://www.basiclaw.gov.hk/tc/basiclawtext/annex_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o.gov.hk/chi/blog/blog110514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siclaw.gov.hk/tc/basiclawtext/annex_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eralstudies.tv/daily_concepts/?word=465" TargetMode="External"/><Relationship Id="rId10" Type="http://schemas.openxmlformats.org/officeDocument/2006/relationships/hyperlink" Target="http://www.open.com.hk/old_version/0810p60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beralstudies.tv/daily_concepts/?word=465" TargetMode="External"/><Relationship Id="rId14" Type="http://schemas.openxmlformats.org/officeDocument/2006/relationships/hyperlink" Target="http://www.yukman.hk/wp/works/record/277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owner-pc</dc:creator>
  <cp:lastModifiedBy>owner-pc</cp:lastModifiedBy>
  <cp:revision>2</cp:revision>
  <dcterms:created xsi:type="dcterms:W3CDTF">2016-05-13T10:45:00Z</dcterms:created>
  <dcterms:modified xsi:type="dcterms:W3CDTF">2016-05-13T10:45:00Z</dcterms:modified>
</cp:coreProperties>
</file>